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FA3ACD" w:rsidRPr="00627F52" w:rsidTr="00CE0241">
        <w:trPr>
          <w:jc w:val="center"/>
        </w:trPr>
        <w:tc>
          <w:tcPr>
            <w:tcW w:w="1188" w:type="dxa"/>
          </w:tcPr>
          <w:p w:rsidR="00FA3ACD" w:rsidRPr="00726778" w:rsidRDefault="00FA3ACD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FA3ACD" w:rsidRPr="00726778" w:rsidRDefault="00FA3ACD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b/>
                <w:sz w:val="20"/>
                <w:szCs w:val="20"/>
                <w:lang w:val="sq-AL"/>
              </w:rPr>
              <w:t>EFEKTET E SHKARKIMIT TË GUVERNATORIT TË BQK-së</w:t>
            </w:r>
          </w:p>
        </w:tc>
      </w:tr>
      <w:tr w:rsidR="00FA3ACD" w:rsidRPr="00627F52" w:rsidTr="00CE0241">
        <w:trPr>
          <w:jc w:val="center"/>
        </w:trPr>
        <w:tc>
          <w:tcPr>
            <w:tcW w:w="1188" w:type="dxa"/>
          </w:tcPr>
          <w:p w:rsidR="00FA3ACD" w:rsidRPr="00726778" w:rsidRDefault="00FA3ACD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FA3ACD" w:rsidRPr="00726778" w:rsidRDefault="00FA3ACD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09 Gusht 2010</w:t>
            </w:r>
          </w:p>
        </w:tc>
      </w:tr>
      <w:tr w:rsidR="00FA3ACD" w:rsidRPr="00627F52" w:rsidTr="00CE0241">
        <w:trPr>
          <w:jc w:val="center"/>
        </w:trPr>
        <w:tc>
          <w:tcPr>
            <w:tcW w:w="1188" w:type="dxa"/>
          </w:tcPr>
          <w:p w:rsidR="00FA3ACD" w:rsidRPr="00726778" w:rsidRDefault="00FA3ACD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FA3ACD" w:rsidRPr="00726778" w:rsidRDefault="00FA3ACD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FA3ACD" w:rsidRPr="00627F52" w:rsidTr="00CE0241">
        <w:trPr>
          <w:jc w:val="center"/>
        </w:trPr>
        <w:tc>
          <w:tcPr>
            <w:tcW w:w="8856" w:type="dxa"/>
            <w:gridSpan w:val="2"/>
          </w:tcPr>
          <w:p w:rsidR="00FA3ACD" w:rsidRPr="00726778" w:rsidRDefault="00FA3ACD" w:rsidP="00CE0241">
            <w:pPr>
              <w:rPr>
                <w:lang w:val="sq-AL"/>
              </w:rPr>
            </w:pPr>
          </w:p>
          <w:p w:rsidR="00FA3ACD" w:rsidRPr="00726778" w:rsidRDefault="00FA3ACD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Puna në BQK pas arrestimit të Guvernatorit nga brenda nuk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dij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sepse nuk kam kontakte. Nga ana e jashtme, nuk është vërejtur asnjë ndryshim. Normalisht, Guvernatori ka rol dhe përgjegjësi të madhe në mbarëvajtjen e sistemit financiar të Kosovës. Secili Guvernator në lidhje me sistemin financiar (bankar, sigurimeve, pensioneve etj) do të duhej të kishte pikëpamjet e veta, vizionin, strategjinë dhe planin e menaxhimit të këtij sistemi. Deri me tani nuk kemi ndonjë komunikim nga Guvernatori i ri. Kjo nuk është shenjë e mirë sepse nuk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dijmë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se si dhe në çfarë drejtimi do të menaxhohet sistemi financiar në Kosovë. </w:t>
            </w:r>
          </w:p>
          <w:p w:rsidR="00FA3ACD" w:rsidRPr="00726778" w:rsidRDefault="00FA3ACD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FA3ACD" w:rsidRPr="00726778" w:rsidRDefault="00FA3ACD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Imazhi i BQK-së është përmirësuar me arrestimin e G. Rexhepi. Kjo për arsye se ekziston një perceptim i fortë se BQK (por edhe institucionet) tjera janë shumë të korruptuara. Arrestimi i personave të dyshuar rritë pritjet për ndaljen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korrupcionit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dhe përmirësimin e menaxhimit. Çdo institucion mbikëqyrës e ka rolin e sigurimit 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konkurrences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se drejtë dhe kësaj i gëzohet sidomos subjektet që kanë qenë të mbikëqyrura nga ky institucion dhe që kanë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patur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d8me nga konkurrencë jo-reale.</w:t>
            </w:r>
          </w:p>
          <w:p w:rsidR="00FA3ACD" w:rsidRPr="00726778" w:rsidRDefault="00FA3ACD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FA3ACD" w:rsidRPr="00726778" w:rsidRDefault="00FA3ACD" w:rsidP="00CE0241">
            <w:pPr>
              <w:rPr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Në lidhje me dy pyetjet tjera, nuk i kam lexuar ligjet rreth procedurave dhe kompetencave rreth zgjedhjes se Guvernatorit.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ACD"/>
    <w:rsid w:val="000C0111"/>
    <w:rsid w:val="000D671B"/>
    <w:rsid w:val="001A4BD8"/>
    <w:rsid w:val="002A71B6"/>
    <w:rsid w:val="005434C2"/>
    <w:rsid w:val="00B62FF7"/>
    <w:rsid w:val="00EC7E8B"/>
    <w:rsid w:val="00FA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C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2023-07-04T13:03:00Z</dcterms:created>
  <dcterms:modified xsi:type="dcterms:W3CDTF">2023-07-04T13:03:00Z</dcterms:modified>
</cp:coreProperties>
</file>