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883CAF" w:rsidRPr="009B4263" w:rsidTr="00CE0241">
        <w:trPr>
          <w:jc w:val="center"/>
        </w:trPr>
        <w:tc>
          <w:tcPr>
            <w:tcW w:w="1188" w:type="dxa"/>
          </w:tcPr>
          <w:p w:rsidR="00883CAF" w:rsidRPr="00726778" w:rsidRDefault="00883CAF" w:rsidP="00CE02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6778"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68" w:type="dxa"/>
          </w:tcPr>
          <w:p w:rsidR="00883CAF" w:rsidRPr="00726778" w:rsidRDefault="00883CAF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26778">
              <w:rPr>
                <w:rFonts w:ascii="Arial" w:hAnsi="Arial" w:cs="Arial"/>
                <w:b/>
                <w:sz w:val="20"/>
                <w:szCs w:val="20"/>
              </w:rPr>
              <w:t>RAPORTET E AUDITIMIT TË INSTITUCIONEVE PUBLIKE</w:t>
            </w:r>
          </w:p>
        </w:tc>
      </w:tr>
      <w:tr w:rsidR="00883CAF" w:rsidRPr="009B4263" w:rsidTr="00CE0241">
        <w:trPr>
          <w:jc w:val="center"/>
        </w:trPr>
        <w:tc>
          <w:tcPr>
            <w:tcW w:w="1188" w:type="dxa"/>
          </w:tcPr>
          <w:p w:rsidR="00883CAF" w:rsidRPr="00726778" w:rsidRDefault="00883CAF" w:rsidP="00CE02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6778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7668" w:type="dxa"/>
          </w:tcPr>
          <w:p w:rsidR="00883CAF" w:rsidRPr="00726778" w:rsidRDefault="00883CAF" w:rsidP="00CE02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6778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</w:rPr>
              <w:t>Korrik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</w:rPr>
              <w:t xml:space="preserve"> 2010</w:t>
            </w:r>
          </w:p>
        </w:tc>
      </w:tr>
      <w:tr w:rsidR="00883CAF" w:rsidRPr="009B4263" w:rsidTr="00CE0241">
        <w:trPr>
          <w:jc w:val="center"/>
        </w:trPr>
        <w:tc>
          <w:tcPr>
            <w:tcW w:w="1188" w:type="dxa"/>
          </w:tcPr>
          <w:p w:rsidR="00883CAF" w:rsidRPr="00726778" w:rsidRDefault="00883CAF" w:rsidP="00CE02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6778">
              <w:rPr>
                <w:rFonts w:ascii="Arial" w:hAnsi="Arial" w:cs="Arial"/>
                <w:sz w:val="20"/>
                <w:szCs w:val="20"/>
              </w:rPr>
              <w:t>Media:</w:t>
            </w:r>
          </w:p>
        </w:tc>
        <w:tc>
          <w:tcPr>
            <w:tcW w:w="7668" w:type="dxa"/>
          </w:tcPr>
          <w:p w:rsidR="00883CAF" w:rsidRPr="00726778" w:rsidRDefault="00883CAF" w:rsidP="00CE02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6778">
              <w:rPr>
                <w:rFonts w:ascii="Arial" w:hAnsi="Arial" w:cs="Arial"/>
                <w:sz w:val="20"/>
                <w:szCs w:val="20"/>
              </w:rPr>
              <w:t>KOSOVA SOT</w:t>
            </w:r>
          </w:p>
        </w:tc>
      </w:tr>
      <w:tr w:rsidR="00883CAF" w:rsidRPr="00485364" w:rsidTr="00CE0241">
        <w:trPr>
          <w:jc w:val="center"/>
        </w:trPr>
        <w:tc>
          <w:tcPr>
            <w:tcW w:w="8856" w:type="dxa"/>
            <w:gridSpan w:val="2"/>
          </w:tcPr>
          <w:p w:rsidR="00883CAF" w:rsidRDefault="00883CAF" w:rsidP="00CE0241"/>
          <w:p w:rsidR="00883CAF" w:rsidRPr="00726778" w:rsidRDefault="00883CAF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Në lidhje me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auditimet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, nuk i kam parë raportet. Në parim, keqpërdorimet duhet të trajtohen sipas llojit. Në disa raste është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vetem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keq menaxhim ku në këtë rast duhet të merren masa për menaxhim të dobët. Në disa raste në raport konstatohen bazë e dyshuar për keqpërdorim që në këto raste duhet të merret hetuesia. Në të gjitha rastet me të cilat duhet të merret hetuesia, </w:t>
            </w:r>
            <w:proofErr w:type="spellStart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prokuria</w:t>
            </w:r>
            <w:proofErr w:type="spellEnd"/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duhet të veproj.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CAF"/>
    <w:rsid w:val="000C0111"/>
    <w:rsid w:val="000D671B"/>
    <w:rsid w:val="001A4BD8"/>
    <w:rsid w:val="002A71B6"/>
    <w:rsid w:val="005434C2"/>
    <w:rsid w:val="00883CAF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A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2023-07-04T13:01:00Z</dcterms:created>
  <dcterms:modified xsi:type="dcterms:W3CDTF">2023-07-04T13:02:00Z</dcterms:modified>
</cp:coreProperties>
</file>