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B355F" w:rsidRPr="00351F17" w:rsidTr="00B32587">
        <w:trPr>
          <w:trHeight w:val="416"/>
        </w:trPr>
        <w:tc>
          <w:tcPr>
            <w:tcW w:w="2088" w:type="dxa"/>
            <w:vAlign w:val="center"/>
          </w:tcPr>
          <w:p w:rsidR="006B355F" w:rsidRPr="00351F17" w:rsidRDefault="006B355F" w:rsidP="00B325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B355F" w:rsidRPr="00351F17" w:rsidRDefault="006B355F" w:rsidP="00B32587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351F17">
              <w:rPr>
                <w:rFonts w:ascii="Arial" w:hAnsi="Arial" w:cs="Arial"/>
                <w:b/>
                <w:lang w:val="sq-AL"/>
              </w:rPr>
              <w:t>KRYERJA E DETYRIMEVE TË BQK-SË NDAJ QYTETARËVE TË KOSOVËS</w:t>
            </w:r>
          </w:p>
        </w:tc>
      </w:tr>
      <w:tr w:rsidR="006B355F" w:rsidRPr="00351F17" w:rsidTr="00B32587">
        <w:tc>
          <w:tcPr>
            <w:tcW w:w="2088" w:type="dxa"/>
          </w:tcPr>
          <w:p w:rsidR="006B355F" w:rsidRPr="00351F17" w:rsidRDefault="006B355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B355F" w:rsidRPr="00351F17" w:rsidRDefault="006B355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10/09/2015</w:t>
            </w:r>
          </w:p>
        </w:tc>
      </w:tr>
      <w:tr w:rsidR="006B355F" w:rsidRPr="00351F17" w:rsidTr="00B32587">
        <w:tc>
          <w:tcPr>
            <w:tcW w:w="2088" w:type="dxa"/>
          </w:tcPr>
          <w:p w:rsidR="006B355F" w:rsidRPr="00351F17" w:rsidRDefault="006B355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B355F" w:rsidRPr="00351F17" w:rsidRDefault="006B355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B355F" w:rsidRPr="00351F17" w:rsidTr="00B32587">
        <w:trPr>
          <w:trHeight w:val="1458"/>
        </w:trPr>
        <w:tc>
          <w:tcPr>
            <w:tcW w:w="9576" w:type="dxa"/>
            <w:gridSpan w:val="2"/>
          </w:tcPr>
          <w:p w:rsidR="006B355F" w:rsidRPr="00351F17" w:rsidRDefault="006B355F" w:rsidP="00B32587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6B355F" w:rsidRPr="00351F17" w:rsidRDefault="006B355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Ne lidhje me kryerjen e detyrimeve te BQK-se ndaj qytetareve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si vijon:</w:t>
            </w:r>
          </w:p>
          <w:p w:rsidR="006B355F" w:rsidRPr="00351F17" w:rsidRDefault="006B355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6B355F" w:rsidRPr="00351F17" w:rsidRDefault="006B355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Fatkeqesisht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BQK as ne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kaluaren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dhe as tani nuk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duke e kryer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punen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vet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siq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kerkohet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me ligjet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BQK ka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detyre qe qytetareve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t'u ofroj menaxhim te mire te sistemit financiar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Menaxhimi i sistemit financiar ka qene 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dobet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vazhdimesi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dhe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vazhdon edhe tani.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vite rresht kemi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patur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kamata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teper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larta ne kredi si pasoj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pozites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duopoliste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tregun bankar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dhe BQK nuk ka arritur te ndryshoj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gjendje. Tani qe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shkak te rritjes 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konkurrences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kamatat ne kredi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zvogeluar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kemi rritje te tarifave bankare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sherbimet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tjera bankare. Duhet theksuar 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asnje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veprim i BQK nuk ka ndikuar ne rritjen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konkurrneces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tregun bankar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,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vetem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fale fitimeve te larta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rritur konkurrenca. Tani qe kemi rritje te tarifave bankare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sherbimet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tjera BQK nuk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duke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ndermarre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asnje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veprim. Ligji e obligon BQK-te qe qytetareve t'u ofroj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sherbime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bankare arsyeshme dhe jo "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rjepje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". Nuk ka diku ne bote, 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perjashtim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ndonje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vendi ne gjendje lufte, qe ka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sherbime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kaq te larta bankare. Kjo sidomos nuk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pranueshme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kur sistemi bankar ka shume vite qe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konsoliduar dhe se realisht tarifat do te duhej te uleshin dhe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ngriteshin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. Po ashtu, ne vendet me sundim te ligjit, "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rjepja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" e qytetareve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ndeshkueshme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me ligj.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355F"/>
    <w:rsid w:val="000C0111"/>
    <w:rsid w:val="001A4BD8"/>
    <w:rsid w:val="002A71B6"/>
    <w:rsid w:val="005434C2"/>
    <w:rsid w:val="006B355F"/>
    <w:rsid w:val="00B62FF7"/>
    <w:rsid w:val="00D968A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2023-07-13T06:27:00Z</dcterms:created>
  <dcterms:modified xsi:type="dcterms:W3CDTF">2023-07-13T06:28:00Z</dcterms:modified>
</cp:coreProperties>
</file>