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6234"/>
      </w:tblGrid>
      <w:tr w:rsidR="00CE645D" w:rsidRPr="002140D8" w:rsidTr="00E80F1A">
        <w:trPr>
          <w:trHeight w:val="300"/>
        </w:trPr>
        <w:tc>
          <w:tcPr>
            <w:tcW w:w="57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45D" w:rsidRDefault="00CE645D" w:rsidP="00557339">
            <w:pPr>
              <w:spacing w:after="0" w:line="240" w:lineRule="auto"/>
              <w:rPr>
                <w:rFonts w:ascii="Calibri" w:eastAsia="Times New Roman" w:hAnsi="Calibri" w:cs="Times New Roman"/>
                <w:noProof/>
                <w:color w:val="000000"/>
                <w:lang w:eastAsia="en-GB"/>
              </w:rPr>
            </w:pPr>
            <w:r w:rsidRPr="004D434E">
              <w:rPr>
                <w:rFonts w:ascii="Calibri" w:eastAsia="Times New Roman" w:hAnsi="Calibri" w:cs="Times New Roman"/>
                <w:noProof/>
                <w:color w:val="000000"/>
                <w:lang w:eastAsia="en-GB"/>
              </w:rPr>
              <w:t> </w:t>
            </w:r>
            <w:r>
              <w:rPr>
                <w:rFonts w:ascii="Calibri" w:eastAsia="Times New Roman" w:hAnsi="Calibri" w:cs="Times New Roman"/>
                <w:noProof/>
                <w:color w:val="000000"/>
                <w:lang w:eastAsia="en-GB"/>
              </w:rPr>
              <w:t>Rastet konkrete te veprimeve operative te SHMS-ve</w:t>
            </w:r>
          </w:p>
          <w:p w:rsidR="00CE645D" w:rsidRDefault="00CE645D" w:rsidP="00557339">
            <w:pPr>
              <w:spacing w:after="0" w:line="240" w:lineRule="auto"/>
              <w:rPr>
                <w:rFonts w:ascii="Calibri" w:eastAsia="Times New Roman" w:hAnsi="Calibri" w:cs="Times New Roman"/>
                <w:noProof/>
                <w:color w:val="000000"/>
                <w:lang w:eastAsia="en-GB"/>
              </w:rPr>
            </w:pPr>
          </w:p>
          <w:p w:rsidR="00CE645D" w:rsidRDefault="00CE645D" w:rsidP="00557339">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Rasti i Dr. Salih Krasniqi, por njejte edhe rasti i publicistit Rexhep Kastrati u bene te njohura per nje rreth me te gjere vetem fale angahimit te tyre te drejtperdrejt. Keto jane raste konkrete te veprimeve operative te SHMS-ve ne Kosoven e pasluftes se fundit.</w:t>
            </w:r>
          </w:p>
          <w:p w:rsidR="00CE645D" w:rsidRDefault="00CE645D" w:rsidP="00557339">
            <w:pPr>
              <w:spacing w:after="0" w:line="240" w:lineRule="auto"/>
              <w:rPr>
                <w:rFonts w:ascii="Calibri" w:eastAsia="Times New Roman" w:hAnsi="Calibri" w:cs="Times New Roman"/>
                <w:noProof/>
                <w:color w:val="000000"/>
                <w:lang w:eastAsia="en-GB"/>
              </w:rPr>
            </w:pPr>
          </w:p>
          <w:p w:rsidR="00CE645D" w:rsidRDefault="00CE645D" w:rsidP="00557339">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Nese vlen thenia: vetem ata qe jane rrezue nga dardha mund te vijne dhe te me shohin, une e plotesoj kete. Ka shume vite, ose pothuaj gjate gjithe jetes kam kaluar neper pervoja te tilla, edhe tani rregullisht i perjetoj. Keto jane veprime operative te SHMS-ve ne terren, te zbatuara permes rrjetit te tyre si pjese e zbatimit te programeve per Kosoven. Programi per shkeljen poshte deri ne shkaterrim te vlerave te dobishme per Kosoven, dhe kuptohet shkeljen poshte deri ne shkaterrim te bartesve te ketyr evlerave eshte nje nga programet kryeosre.</w:t>
            </w:r>
          </w:p>
          <w:p w:rsidR="00CE645D" w:rsidRDefault="00CE645D" w:rsidP="00557339">
            <w:pPr>
              <w:spacing w:after="0" w:line="240" w:lineRule="auto"/>
              <w:rPr>
                <w:rFonts w:ascii="Calibri" w:eastAsia="Times New Roman" w:hAnsi="Calibri" w:cs="Times New Roman"/>
                <w:noProof/>
                <w:color w:val="000000"/>
                <w:lang w:eastAsia="en-GB"/>
              </w:rPr>
            </w:pPr>
          </w:p>
          <w:p w:rsidR="00CE645D" w:rsidRDefault="00CE645D" w:rsidP="00557339">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Une kam verejtur te tilla veprime operative qysh kur jam kthye nga Londra ne vitin 2001, mirepo me intenzitet shume te rritur kane qene vitet 2008-2009. Ne kohen kur ne entuziazmoheshim me shpalljen e pavaresise, SHMS-te permes rrjetit te tyre kane pushtuar cdo pore te te gjitha institucioneve tona, kane vene kontroll te plote. Tani kemi gjendje te konsoliduar. Dikush thote SHIK-u, dikush thote SIA, dikus PDK, dikush LDK, dikush thot Hashimi dhe Kadria, dikush thote Fatmiri dhe Isa, e verteta eshte e SHMS-te kane perdorur te gjithe keta dhe keto institucione, por edhe shume te tjere per te realizuar programet e veta.</w:t>
            </w:r>
          </w:p>
          <w:p w:rsidR="00CE645D" w:rsidRDefault="00CE645D" w:rsidP="00557339">
            <w:pPr>
              <w:spacing w:after="0" w:line="240" w:lineRule="auto"/>
              <w:rPr>
                <w:rFonts w:ascii="Calibri" w:eastAsia="Times New Roman" w:hAnsi="Calibri" w:cs="Times New Roman"/>
                <w:noProof/>
                <w:color w:val="000000"/>
                <w:lang w:eastAsia="en-GB"/>
              </w:rPr>
            </w:pPr>
          </w:p>
          <w:p w:rsidR="00CE645D" w:rsidRDefault="00CE645D" w:rsidP="00557339">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 xml:space="preserve">Raste te tilla te futjes se gersherve ndaj meje dhe punes time me kane shtyer qe te thelloj hulumtimet dhe analizat sidomos ne vitet 2008-2013, rezultatet e te cilave jane permbledhur ne </w:t>
            </w:r>
            <w:r>
              <w:rPr>
                <w:rFonts w:ascii="Calibri" w:eastAsia="Times New Roman" w:hAnsi="Calibri" w:cs="Times New Roman"/>
                <w:noProof/>
                <w:color w:val="000000"/>
                <w:lang w:eastAsia="en-GB"/>
              </w:rPr>
              <w:lastRenderedPageBreak/>
              <w:t>librin tim SYNI DHE MENDJA E QYTETARIT PËRBALLË SHËRBIMEVE TË MSHEFTA SERBE te botuar ne vitin 2016. Hulumtimet tregojne se kesilloj raste te futjes se gershereve jane kryer dhe kryhen ne nivel te Kosoves  jo ndaj qindra individeve, as ndaj mijerave, po ndaj dhjetera mijera individeve. Rezultatet e futjes se ketyre gershereve jane Kosova me institucionet jofunksionale (dhe gjithsesi shtet jofunksional), shkaterrim i jetes ne pergjithesi si shkaterrim i vlerave shoqerore. Ne nje hulumtim te nje organizate te huaj ne vjeshten e vitit 2016, indeksi i besueshmerise ne Kosove ka dal 12%, 88% nuk kane kurrfare besimi ndaj njeri tjetrit..</w:t>
            </w:r>
          </w:p>
          <w:p w:rsidR="00CE645D" w:rsidRDefault="00CE645D" w:rsidP="00557339">
            <w:pPr>
              <w:spacing w:after="0" w:line="240" w:lineRule="auto"/>
              <w:rPr>
                <w:rFonts w:ascii="Calibri" w:eastAsia="Times New Roman" w:hAnsi="Calibri" w:cs="Times New Roman"/>
                <w:noProof/>
                <w:color w:val="000000"/>
                <w:lang w:eastAsia="en-GB"/>
              </w:rPr>
            </w:pPr>
          </w:p>
          <w:p w:rsidR="00CE645D" w:rsidRPr="004D434E" w:rsidRDefault="00CE645D" w:rsidP="00557339">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Edhe Dr. Salih Krasniqi, edhe publicisti Rexhep Kastrati kane nevojeper mbrojtje nga shteti i Kosoves. Ne mungese te shtetit te Kosoves, solidarizimi ne cfaredo forme eshte i mireseardhur. Une mundem te kam vetem solidarizim moral, t’u them se keto persekutime i kane nga Beogradi si bartes te vlerave te dobishme per Kosoven.</w:t>
            </w:r>
          </w:p>
        </w:tc>
        <w:tc>
          <w:tcPr>
            <w:tcW w:w="6234" w:type="dxa"/>
            <w:tcBorders>
              <w:top w:val="single" w:sz="4" w:space="0" w:color="auto"/>
              <w:left w:val="single" w:sz="4" w:space="0" w:color="auto"/>
              <w:bottom w:val="single" w:sz="4" w:space="0" w:color="auto"/>
              <w:right w:val="single" w:sz="4" w:space="0" w:color="auto"/>
            </w:tcBorders>
            <w:shd w:val="clear" w:color="auto" w:fill="auto"/>
            <w:noWrap/>
            <w:hideMark/>
          </w:tcPr>
          <w:p w:rsidR="00CE645D" w:rsidRDefault="00993DFA" w:rsidP="00993DFA">
            <w:pPr>
              <w:spacing w:after="0" w:line="240" w:lineRule="auto"/>
              <w:rPr>
                <w:rFonts w:ascii="Calibri" w:eastAsia="Times New Roman" w:hAnsi="Calibri" w:cs="Times New Roman"/>
                <w:noProof/>
                <w:color w:val="000000"/>
                <w:lang w:eastAsia="en-GB"/>
              </w:rPr>
            </w:pPr>
            <w:r w:rsidRPr="00993DFA">
              <w:rPr>
                <w:rFonts w:ascii="Calibri" w:eastAsia="Times New Roman" w:hAnsi="Calibri" w:cs="Times New Roman"/>
                <w:noProof/>
                <w:color w:val="000000"/>
                <w:lang w:eastAsia="en-GB"/>
              </w:rPr>
              <w:lastRenderedPageBreak/>
              <w:drawing>
                <wp:inline distT="0" distB="0" distL="0" distR="0">
                  <wp:extent cx="3076244" cy="2823667"/>
                  <wp:effectExtent l="19050" t="0" r="0" b="0"/>
                  <wp:docPr id="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82159" cy="2829096"/>
                          </a:xfrm>
                          <a:prstGeom prst="rect">
                            <a:avLst/>
                          </a:prstGeom>
                          <a:noFill/>
                        </pic:spPr>
                      </pic:pic>
                    </a:graphicData>
                  </a:graphic>
                </wp:inline>
              </w:drawing>
            </w:r>
          </w:p>
          <w:p w:rsidR="00993DFA" w:rsidRPr="002140D8" w:rsidRDefault="00E80F1A" w:rsidP="00993DFA">
            <w:pPr>
              <w:spacing w:after="0" w:line="240" w:lineRule="auto"/>
              <w:rPr>
                <w:rFonts w:ascii="Calibri" w:eastAsia="Times New Roman" w:hAnsi="Calibri" w:cs="Times New Roman"/>
                <w:noProof/>
                <w:color w:val="000000"/>
                <w:lang w:eastAsia="en-GB"/>
              </w:rPr>
            </w:pPr>
            <w:r w:rsidRPr="00E80F1A">
              <w:rPr>
                <w:rFonts w:ascii="Calibri" w:eastAsia="Times New Roman" w:hAnsi="Calibri" w:cs="Times New Roman"/>
                <w:noProof/>
                <w:color w:val="000000"/>
                <w:lang w:eastAsia="en-GB"/>
              </w:rPr>
              <w:drawing>
                <wp:anchor distT="0" distB="0" distL="114300" distR="114300" simplePos="0" relativeHeight="251659264" behindDoc="0" locked="0" layoutInCell="1" allowOverlap="1">
                  <wp:simplePos x="0" y="0"/>
                  <wp:positionH relativeFrom="column">
                    <wp:posOffset>22251</wp:posOffset>
                  </wp:positionH>
                  <wp:positionV relativeFrom="paragraph">
                    <wp:posOffset>787</wp:posOffset>
                  </wp:positionV>
                  <wp:extent cx="3075279" cy="2926080"/>
                  <wp:effectExtent l="19050" t="0" r="0" b="0"/>
                  <wp:wrapNone/>
                  <wp:docPr id="249" name="Picture 156"/>
                  <wp:cNvGraphicFramePr/>
                  <a:graphic xmlns:a="http://schemas.openxmlformats.org/drawingml/2006/main">
                    <a:graphicData uri="http://schemas.openxmlformats.org/drawingml/2006/picture">
                      <pic:pic xmlns:pic="http://schemas.openxmlformats.org/drawingml/2006/picture">
                        <pic:nvPicPr>
                          <pic:cNvPr id="107" name="Picture 106"/>
                          <pic:cNvPicPr>
                            <a:picLocks noChangeAspect="1"/>
                          </pic:cNvPicPr>
                        </pic:nvPicPr>
                        <pic:blipFill>
                          <a:blip r:embed="rId7"/>
                          <a:stretch>
                            <a:fillRect/>
                          </a:stretch>
                        </pic:blipFill>
                        <pic:spPr>
                          <a:xfrm>
                            <a:off x="0" y="0"/>
                            <a:ext cx="3075279" cy="2926080"/>
                          </a:xfrm>
                          <a:prstGeom prst="rect">
                            <a:avLst/>
                          </a:prstGeom>
                        </pic:spPr>
                      </pic:pic>
                    </a:graphicData>
                  </a:graphic>
                </wp:anchor>
              </w:drawing>
            </w:r>
          </w:p>
        </w:tc>
      </w:tr>
    </w:tbl>
    <w:p w:rsidR="001A4BD8" w:rsidRDefault="001A4BD8"/>
    <w:sectPr w:rsidR="001A4BD8" w:rsidSect="00991877">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DC173B"/>
    <w:multiLevelType w:val="hybridMultilevel"/>
    <w:tmpl w:val="E2BE2678"/>
    <w:lvl w:ilvl="0" w:tplc="7254599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B193185"/>
    <w:multiLevelType w:val="hybridMultilevel"/>
    <w:tmpl w:val="73B42F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991877"/>
    <w:rsid w:val="00004587"/>
    <w:rsid w:val="000C0111"/>
    <w:rsid w:val="000F02C5"/>
    <w:rsid w:val="001170BE"/>
    <w:rsid w:val="00142F02"/>
    <w:rsid w:val="00155FE0"/>
    <w:rsid w:val="00187254"/>
    <w:rsid w:val="001A4BD8"/>
    <w:rsid w:val="001A7556"/>
    <w:rsid w:val="001C3C35"/>
    <w:rsid w:val="001F33D9"/>
    <w:rsid w:val="002075C7"/>
    <w:rsid w:val="002102FB"/>
    <w:rsid w:val="00260C19"/>
    <w:rsid w:val="00277456"/>
    <w:rsid w:val="002A71B6"/>
    <w:rsid w:val="002A7DC7"/>
    <w:rsid w:val="002F24C1"/>
    <w:rsid w:val="00314A0C"/>
    <w:rsid w:val="00370895"/>
    <w:rsid w:val="0038650E"/>
    <w:rsid w:val="003A12DD"/>
    <w:rsid w:val="003D17D5"/>
    <w:rsid w:val="003D3C22"/>
    <w:rsid w:val="003E1067"/>
    <w:rsid w:val="0040468D"/>
    <w:rsid w:val="00431211"/>
    <w:rsid w:val="0049409F"/>
    <w:rsid w:val="005340C1"/>
    <w:rsid w:val="005434C2"/>
    <w:rsid w:val="00560197"/>
    <w:rsid w:val="005619DD"/>
    <w:rsid w:val="00561BD5"/>
    <w:rsid w:val="0057662C"/>
    <w:rsid w:val="00586983"/>
    <w:rsid w:val="005E482F"/>
    <w:rsid w:val="00606003"/>
    <w:rsid w:val="0061598C"/>
    <w:rsid w:val="006220D8"/>
    <w:rsid w:val="006235DB"/>
    <w:rsid w:val="00623637"/>
    <w:rsid w:val="006419C3"/>
    <w:rsid w:val="00671AB8"/>
    <w:rsid w:val="006B2ED1"/>
    <w:rsid w:val="006B43CA"/>
    <w:rsid w:val="006D5B92"/>
    <w:rsid w:val="006E696C"/>
    <w:rsid w:val="00700B83"/>
    <w:rsid w:val="00735294"/>
    <w:rsid w:val="00765E17"/>
    <w:rsid w:val="007C1F86"/>
    <w:rsid w:val="007D1CD0"/>
    <w:rsid w:val="007E3FA4"/>
    <w:rsid w:val="00803A14"/>
    <w:rsid w:val="0083036F"/>
    <w:rsid w:val="00854E8D"/>
    <w:rsid w:val="00882EBA"/>
    <w:rsid w:val="008975EC"/>
    <w:rsid w:val="008A1715"/>
    <w:rsid w:val="009138A0"/>
    <w:rsid w:val="00931916"/>
    <w:rsid w:val="00931B08"/>
    <w:rsid w:val="00991877"/>
    <w:rsid w:val="00993DFA"/>
    <w:rsid w:val="009B6D08"/>
    <w:rsid w:val="009C7C16"/>
    <w:rsid w:val="009E768B"/>
    <w:rsid w:val="00A05602"/>
    <w:rsid w:val="00AA01B1"/>
    <w:rsid w:val="00B20EDA"/>
    <w:rsid w:val="00B402FA"/>
    <w:rsid w:val="00B45FCE"/>
    <w:rsid w:val="00B62FF7"/>
    <w:rsid w:val="00B6693C"/>
    <w:rsid w:val="00B80EF5"/>
    <w:rsid w:val="00B92EFB"/>
    <w:rsid w:val="00BA2840"/>
    <w:rsid w:val="00C22E9D"/>
    <w:rsid w:val="00C43F76"/>
    <w:rsid w:val="00CE645D"/>
    <w:rsid w:val="00CF6B57"/>
    <w:rsid w:val="00D442D3"/>
    <w:rsid w:val="00D94705"/>
    <w:rsid w:val="00DA3A3C"/>
    <w:rsid w:val="00DA4AA3"/>
    <w:rsid w:val="00DC6E63"/>
    <w:rsid w:val="00E33477"/>
    <w:rsid w:val="00E3694F"/>
    <w:rsid w:val="00E80F1A"/>
    <w:rsid w:val="00E935A9"/>
    <w:rsid w:val="00EA5EF7"/>
    <w:rsid w:val="00EC7E8B"/>
    <w:rsid w:val="00EF7DF8"/>
    <w:rsid w:val="00F142EF"/>
    <w:rsid w:val="00F66F66"/>
    <w:rsid w:val="00F7095B"/>
    <w:rsid w:val="00F9557B"/>
    <w:rsid w:val="00FB333F"/>
    <w:rsid w:val="00FF55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877"/>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877"/>
    <w:pPr>
      <w:ind w:left="720"/>
      <w:contextualSpacing/>
    </w:pPr>
  </w:style>
  <w:style w:type="paragraph" w:styleId="BalloonText">
    <w:name w:val="Balloon Text"/>
    <w:basedOn w:val="Normal"/>
    <w:link w:val="BalloonTextChar"/>
    <w:uiPriority w:val="99"/>
    <w:semiHidden/>
    <w:unhideWhenUsed/>
    <w:rsid w:val="00B80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EF5"/>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F1A3F-3425-4676-B749-598A0D070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xhmeha</dc:creator>
  <cp:lastModifiedBy>xhmeha</cp:lastModifiedBy>
  <cp:revision>3</cp:revision>
  <dcterms:created xsi:type="dcterms:W3CDTF">2023-08-28T08:19:00Z</dcterms:created>
  <dcterms:modified xsi:type="dcterms:W3CDTF">2023-08-28T08:23:00Z</dcterms:modified>
</cp:coreProperties>
</file>