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D11D4" w14:textId="3C2EBFD2" w:rsidR="00983563" w:rsidRPr="00AA5ECD" w:rsidRDefault="00983563" w:rsidP="00AA5ECD">
      <w:pPr>
        <w:pStyle w:val="Sansinterligne"/>
        <w:jc w:val="center"/>
        <w:rPr>
          <w:b/>
          <w:bCs/>
          <w:color w:val="FF0000"/>
          <w:sz w:val="28"/>
          <w:szCs w:val="28"/>
        </w:rPr>
      </w:pPr>
      <w:r w:rsidRPr="00AA5ECD">
        <w:rPr>
          <w:b/>
          <w:bCs/>
          <w:color w:val="FF0000"/>
          <w:sz w:val="28"/>
          <w:szCs w:val="28"/>
        </w:rPr>
        <w:t xml:space="preserve">Chapitre 2 </w:t>
      </w:r>
      <w:r w:rsidR="00B3560E" w:rsidRPr="00AA5ECD">
        <w:rPr>
          <w:b/>
          <w:bCs/>
          <w:color w:val="FF0000"/>
          <w:sz w:val="28"/>
          <w:szCs w:val="28"/>
        </w:rPr>
        <w:t>–</w:t>
      </w:r>
      <w:r w:rsidRPr="00AA5ECD">
        <w:rPr>
          <w:b/>
          <w:bCs/>
          <w:color w:val="FF0000"/>
          <w:sz w:val="28"/>
          <w:szCs w:val="28"/>
        </w:rPr>
        <w:t xml:space="preserve"> L</w:t>
      </w:r>
      <w:r w:rsidR="00B3560E" w:rsidRPr="00AA5ECD">
        <w:rPr>
          <w:b/>
          <w:bCs/>
          <w:color w:val="FF0000"/>
          <w:sz w:val="28"/>
          <w:szCs w:val="28"/>
        </w:rPr>
        <w:t>’immunité adaptative</w:t>
      </w:r>
    </w:p>
    <w:p w14:paraId="6C61B406" w14:textId="77777777" w:rsidR="00B3560E" w:rsidRPr="00AA5ECD" w:rsidRDefault="00B3560E" w:rsidP="00AA5ECD">
      <w:pPr>
        <w:pStyle w:val="Sansinterligne"/>
        <w:jc w:val="center"/>
        <w:rPr>
          <w:rStyle w:val="Titre1Car"/>
          <w:b w:val="0"/>
        </w:rPr>
      </w:pPr>
    </w:p>
    <w:p w14:paraId="7B444B5A" w14:textId="77777777" w:rsidR="00FD1C00" w:rsidRPr="00FD1C00" w:rsidRDefault="00FD1C00" w:rsidP="00FD1C00">
      <w:pPr>
        <w:pStyle w:val="Sansinterligne"/>
        <w:rPr>
          <w:b/>
          <w:color w:val="00B050"/>
          <w:sz w:val="28"/>
          <w:szCs w:val="28"/>
        </w:rPr>
      </w:pPr>
      <w:r w:rsidRPr="00FD1C00">
        <w:rPr>
          <w:rStyle w:val="Titre1Car"/>
          <w:b w:val="0"/>
          <w:color w:val="00B050"/>
        </w:rPr>
        <w:t>Introduction </w:t>
      </w:r>
      <w:r w:rsidRPr="00FD1C00">
        <w:rPr>
          <w:b/>
          <w:color w:val="00B050"/>
          <w:sz w:val="28"/>
          <w:szCs w:val="28"/>
        </w:rPr>
        <w:t xml:space="preserve">: </w:t>
      </w:r>
    </w:p>
    <w:p w14:paraId="060BC199" w14:textId="77777777" w:rsidR="00FD1C00" w:rsidRDefault="00FD1C00" w:rsidP="00FD1C00">
      <w:pPr>
        <w:pStyle w:val="Sansinterligne"/>
      </w:pPr>
    </w:p>
    <w:p w14:paraId="0C0EAE7A" w14:textId="77777777" w:rsidR="00FD1C00" w:rsidRPr="009942E2" w:rsidRDefault="00FD1C00" w:rsidP="00FD1C00">
      <w:pPr>
        <w:pStyle w:val="Sansinterligne"/>
      </w:pPr>
      <w:r w:rsidRPr="009942E2">
        <w:t>Les mécanismes de l’immunité innée sont parfois insuffisants pour éliminer l’agent infectieux. Une nouvelle phase de la réponse immunitaire doit alors se mettre en place. (Voir fin chapitre1)</w:t>
      </w:r>
    </w:p>
    <w:p w14:paraId="2A483206" w14:textId="77777777" w:rsidR="00FD1C00" w:rsidRDefault="00FD1C00" w:rsidP="00FD1C00">
      <w:pPr>
        <w:pStyle w:val="Sansinterligne"/>
      </w:pPr>
    </w:p>
    <w:p w14:paraId="2EB3D065" w14:textId="77777777" w:rsidR="00FA3CE7" w:rsidRDefault="00FA3CE7" w:rsidP="00FA3CE7">
      <w:pPr>
        <w:pStyle w:val="Sansinterligne"/>
        <w:jc w:val="center"/>
      </w:pPr>
      <w:r w:rsidRPr="00FA3CE7">
        <w:rPr>
          <w:noProof/>
          <w:lang w:eastAsia="fr-FR"/>
        </w:rPr>
        <w:drawing>
          <wp:inline distT="0" distB="0" distL="0" distR="0" wp14:anchorId="41894B7D" wp14:editId="4B21E46F">
            <wp:extent cx="3931200" cy="1656000"/>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5" cstate="print">
                      <a:lum bright="-10000" contrast="30000"/>
                    </a:blip>
                    <a:srcRect l="65645" t="11304" r="4726" b="64426"/>
                    <a:stretch>
                      <a:fillRect/>
                    </a:stretch>
                  </pic:blipFill>
                  <pic:spPr bwMode="auto">
                    <a:xfrm>
                      <a:off x="0" y="0"/>
                      <a:ext cx="3961470" cy="1668751"/>
                    </a:xfrm>
                    <a:prstGeom prst="rect">
                      <a:avLst/>
                    </a:prstGeom>
                    <a:noFill/>
                    <a:ln w="9525">
                      <a:noFill/>
                      <a:miter lim="800000"/>
                      <a:headEnd/>
                      <a:tailEnd/>
                    </a:ln>
                  </pic:spPr>
                </pic:pic>
              </a:graphicData>
            </a:graphic>
          </wp:inline>
        </w:drawing>
      </w:r>
    </w:p>
    <w:p w14:paraId="434E7FB8" w14:textId="77777777" w:rsidR="00FA3CE7" w:rsidRPr="009942E2" w:rsidRDefault="00FA3CE7" w:rsidP="00FD1C00">
      <w:pPr>
        <w:pStyle w:val="Sansinterligne"/>
      </w:pPr>
    </w:p>
    <w:p w14:paraId="35868532" w14:textId="77777777" w:rsidR="00FD1C00" w:rsidRDefault="00FD1C00" w:rsidP="00FD1C00">
      <w:pPr>
        <w:pStyle w:val="Sansinterligne"/>
      </w:pPr>
      <w:r w:rsidRPr="009942E2">
        <w:t>L’immunité adaptative est propre au taxon des Vertébrés : son apparition remonte à environ -450 millions d’années.</w:t>
      </w:r>
    </w:p>
    <w:p w14:paraId="04B0905B" w14:textId="77777777" w:rsidR="00FD1C00" w:rsidRPr="00FD1C00" w:rsidRDefault="00FD1C00" w:rsidP="00FD1C00">
      <w:pPr>
        <w:pStyle w:val="Sansinterligne"/>
      </w:pPr>
    </w:p>
    <w:p w14:paraId="049EA796" w14:textId="77777777" w:rsidR="00FD1C00" w:rsidRPr="00FD1C00" w:rsidRDefault="00FD1C00" w:rsidP="00FD1C00">
      <w:pPr>
        <w:pStyle w:val="Sansinterligne"/>
      </w:pPr>
    </w:p>
    <w:p w14:paraId="558FE5A1" w14:textId="77777777" w:rsidR="00FD1C00" w:rsidRPr="00FD1C00" w:rsidRDefault="00FD1C00" w:rsidP="00FD1C00">
      <w:pPr>
        <w:pStyle w:val="Sansinterligne"/>
        <w:rPr>
          <w:color w:val="0070C0"/>
          <w:sz w:val="28"/>
        </w:rPr>
      </w:pPr>
      <w:r w:rsidRPr="00FD1C00">
        <w:rPr>
          <w:color w:val="0070C0"/>
          <w:sz w:val="28"/>
        </w:rPr>
        <w:t xml:space="preserve">I) Les réactions de l’immunité adaptative : </w:t>
      </w:r>
    </w:p>
    <w:p w14:paraId="0C693DEA" w14:textId="77777777" w:rsidR="00FD1C00" w:rsidRPr="009942E2" w:rsidRDefault="00FD1C00" w:rsidP="00FD1C00">
      <w:pPr>
        <w:pStyle w:val="Sansinterligne"/>
      </w:pPr>
    </w:p>
    <w:p w14:paraId="3C78E71D" w14:textId="77777777" w:rsidR="00FD1C00" w:rsidRPr="00FD1C00" w:rsidRDefault="00FD1C00" w:rsidP="00FD1C00">
      <w:pPr>
        <w:pStyle w:val="Sansinterligne"/>
        <w:rPr>
          <w:color w:val="7030A0"/>
        </w:rPr>
      </w:pPr>
      <w:r w:rsidRPr="00FD1C00">
        <w:rPr>
          <w:color w:val="7030A0"/>
        </w:rPr>
        <w:t>1) Etude d’expériences sur des cobayes</w:t>
      </w:r>
    </w:p>
    <w:p w14:paraId="05472AB7" w14:textId="77777777" w:rsidR="00FD1C00" w:rsidRPr="009942E2" w:rsidRDefault="00FD1C00" w:rsidP="00FD1C00">
      <w:pPr>
        <w:pStyle w:val="Sansinterligne"/>
      </w:pPr>
    </w:p>
    <w:p w14:paraId="163E6688" w14:textId="77777777" w:rsidR="00FD1C00" w:rsidRDefault="00FA3CE7" w:rsidP="00FD1C00">
      <w:pPr>
        <w:pStyle w:val="Sansinterligne"/>
        <w:rPr>
          <w:b/>
          <w:sz w:val="24"/>
        </w:rPr>
      </w:pPr>
      <w:r>
        <w:rPr>
          <w:b/>
          <w:sz w:val="24"/>
        </w:rPr>
        <w:t>Activité 1 : E</w:t>
      </w:r>
      <w:r w:rsidR="00FD1C00" w:rsidRPr="00FD1C00">
        <w:rPr>
          <w:b/>
          <w:sz w:val="24"/>
        </w:rPr>
        <w:t>tude des caractéristiques de l</w:t>
      </w:r>
      <w:r>
        <w:rPr>
          <w:b/>
          <w:sz w:val="24"/>
        </w:rPr>
        <w:t>a réponse adaptative</w:t>
      </w:r>
    </w:p>
    <w:p w14:paraId="72F01DC9" w14:textId="77777777" w:rsidR="007F2744" w:rsidRDefault="007F2744" w:rsidP="00FD1C00">
      <w:pPr>
        <w:pStyle w:val="Sansinterligne"/>
        <w:rPr>
          <w:b/>
          <w:sz w:val="24"/>
        </w:rPr>
      </w:pPr>
    </w:p>
    <w:p w14:paraId="00B39292" w14:textId="77777777" w:rsidR="007F2744" w:rsidRDefault="007F2744" w:rsidP="00FD1C00">
      <w:pPr>
        <w:pStyle w:val="Sansinterligne"/>
        <w:rPr>
          <w:b/>
          <w:sz w:val="24"/>
        </w:rPr>
      </w:pPr>
    </w:p>
    <w:p w14:paraId="040AA9E8" w14:textId="77777777" w:rsidR="007F2744" w:rsidRDefault="007F2744" w:rsidP="00FD1C00">
      <w:pPr>
        <w:pStyle w:val="Sansinterligne"/>
        <w:rPr>
          <w:b/>
          <w:sz w:val="24"/>
        </w:rPr>
      </w:pPr>
      <w:r w:rsidRPr="0061050C">
        <w:rPr>
          <w:noProof/>
          <w:lang w:eastAsia="fr-FR"/>
        </w:rPr>
        <w:drawing>
          <wp:inline distT="0" distB="0" distL="0" distR="0" wp14:anchorId="6E4550FC" wp14:editId="7440CB81">
            <wp:extent cx="4420800" cy="1897404"/>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6" cstate="print">
                      <a:lum bright="-20000" contrast="40000"/>
                    </a:blip>
                    <a:srcRect l="4747" t="9568" r="52659" b="62719"/>
                    <a:stretch>
                      <a:fillRect/>
                    </a:stretch>
                  </pic:blipFill>
                  <pic:spPr bwMode="auto">
                    <a:xfrm>
                      <a:off x="0" y="0"/>
                      <a:ext cx="4439198" cy="1905301"/>
                    </a:xfrm>
                    <a:prstGeom prst="rect">
                      <a:avLst/>
                    </a:prstGeom>
                    <a:noFill/>
                    <a:ln w="9525">
                      <a:noFill/>
                      <a:miter lim="800000"/>
                      <a:headEnd/>
                      <a:tailEnd/>
                    </a:ln>
                  </pic:spPr>
                </pic:pic>
              </a:graphicData>
            </a:graphic>
          </wp:inline>
        </w:drawing>
      </w:r>
    </w:p>
    <w:p w14:paraId="2824EBF8" w14:textId="77777777" w:rsidR="007F2744" w:rsidRDefault="007F2744" w:rsidP="00FD1C00">
      <w:pPr>
        <w:pStyle w:val="Sansinterligne"/>
        <w:rPr>
          <w:b/>
          <w:sz w:val="24"/>
        </w:rPr>
      </w:pPr>
    </w:p>
    <w:p w14:paraId="2B7D6165" w14:textId="77777777" w:rsidR="007F2744" w:rsidRDefault="007F2744" w:rsidP="00FD1C00">
      <w:pPr>
        <w:pStyle w:val="Sansinterligne"/>
        <w:rPr>
          <w:b/>
          <w:sz w:val="24"/>
        </w:rPr>
      </w:pPr>
    </w:p>
    <w:p w14:paraId="040E2125" w14:textId="77777777" w:rsidR="008A64D9" w:rsidRPr="00033A52" w:rsidRDefault="008A64D9" w:rsidP="00FD1C00">
      <w:pPr>
        <w:pStyle w:val="Sansinterligne"/>
        <w:rPr>
          <w:color w:val="E36C0A" w:themeColor="accent6" w:themeShade="BF"/>
          <w:sz w:val="32"/>
          <w:szCs w:val="32"/>
        </w:rPr>
      </w:pPr>
      <w:r w:rsidRPr="00033A52">
        <w:rPr>
          <w:color w:val="E36C0A" w:themeColor="accent6" w:themeShade="BF"/>
          <w:sz w:val="32"/>
          <w:szCs w:val="32"/>
        </w:rPr>
        <w:t>Expérience 1 : On voit que les cobayes sont immunisés contre le Tétanos. Lors de la remise en contact avec la toxine tétanique les cobayes survivent alors que ceux qui sont mis en contact avec une autre toxine meurent.</w:t>
      </w:r>
    </w:p>
    <w:p w14:paraId="2D1A422D" w14:textId="77777777" w:rsidR="008A64D9" w:rsidRPr="00033A52" w:rsidRDefault="008A64D9" w:rsidP="00FD1C00">
      <w:pPr>
        <w:pStyle w:val="Sansinterligne"/>
        <w:rPr>
          <w:color w:val="E36C0A" w:themeColor="accent6" w:themeShade="BF"/>
          <w:sz w:val="32"/>
          <w:szCs w:val="32"/>
        </w:rPr>
      </w:pPr>
      <w:r w:rsidRPr="00033A52">
        <w:rPr>
          <w:color w:val="E36C0A" w:themeColor="accent6" w:themeShade="BF"/>
          <w:sz w:val="32"/>
          <w:szCs w:val="32"/>
        </w:rPr>
        <w:t>On sait que l’immunité acquise l’est suite à un vaccin.</w:t>
      </w:r>
    </w:p>
    <w:p w14:paraId="63697D3E" w14:textId="77777777" w:rsidR="008A64D9" w:rsidRPr="00033A52" w:rsidRDefault="008A64D9" w:rsidP="00FD1C00">
      <w:pPr>
        <w:pStyle w:val="Sansinterligne"/>
        <w:rPr>
          <w:color w:val="E36C0A" w:themeColor="accent6" w:themeShade="BF"/>
          <w:sz w:val="32"/>
          <w:szCs w:val="32"/>
        </w:rPr>
      </w:pPr>
      <w:r w:rsidRPr="00033A52">
        <w:rPr>
          <w:color w:val="E36C0A" w:themeColor="accent6" w:themeShade="BF"/>
          <w:sz w:val="32"/>
          <w:szCs w:val="32"/>
        </w:rPr>
        <w:t>On en conclut que des molécules conçues lors d’une première inoculation non virulente sont stockées et utilisées lors de la remise en contact avec le pathogène.</w:t>
      </w:r>
    </w:p>
    <w:p w14:paraId="60F6A141" w14:textId="77777777" w:rsidR="001726DB" w:rsidRPr="00033A52" w:rsidRDefault="001726DB" w:rsidP="00FD1C00">
      <w:pPr>
        <w:pStyle w:val="Sansinterligne"/>
        <w:rPr>
          <w:color w:val="E36C0A" w:themeColor="accent6" w:themeShade="BF"/>
          <w:sz w:val="32"/>
          <w:szCs w:val="32"/>
        </w:rPr>
      </w:pPr>
    </w:p>
    <w:p w14:paraId="70952828" w14:textId="77777777" w:rsidR="007F2744" w:rsidRDefault="007F2744" w:rsidP="00FD1C00">
      <w:pPr>
        <w:pStyle w:val="Sansinterligne"/>
        <w:rPr>
          <w:color w:val="E36C0A" w:themeColor="accent6" w:themeShade="BF"/>
        </w:rPr>
      </w:pPr>
      <w:r w:rsidRPr="0061050C">
        <w:rPr>
          <w:noProof/>
          <w:lang w:eastAsia="fr-FR"/>
        </w:rPr>
        <w:lastRenderedPageBreak/>
        <w:drawing>
          <wp:inline distT="0" distB="0" distL="0" distR="0" wp14:anchorId="74CC0CB8" wp14:editId="5310EE98">
            <wp:extent cx="6631131" cy="472738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6" cstate="print">
                      <a:lum bright="-20000" contrast="40000"/>
                    </a:blip>
                    <a:srcRect l="4747" t="40256" r="52659" b="13711"/>
                    <a:stretch>
                      <a:fillRect/>
                    </a:stretch>
                  </pic:blipFill>
                  <pic:spPr bwMode="auto">
                    <a:xfrm>
                      <a:off x="0" y="0"/>
                      <a:ext cx="6631133" cy="4727383"/>
                    </a:xfrm>
                    <a:prstGeom prst="rect">
                      <a:avLst/>
                    </a:prstGeom>
                    <a:noFill/>
                    <a:ln w="9525">
                      <a:noFill/>
                      <a:miter lim="800000"/>
                      <a:headEnd/>
                      <a:tailEnd/>
                    </a:ln>
                  </pic:spPr>
                </pic:pic>
              </a:graphicData>
            </a:graphic>
          </wp:inline>
        </w:drawing>
      </w:r>
    </w:p>
    <w:p w14:paraId="253275CD" w14:textId="77777777" w:rsidR="007F2744" w:rsidRDefault="007F2744" w:rsidP="00FD1C00">
      <w:pPr>
        <w:pStyle w:val="Sansinterligne"/>
        <w:rPr>
          <w:color w:val="E36C0A" w:themeColor="accent6" w:themeShade="BF"/>
        </w:rPr>
      </w:pPr>
    </w:p>
    <w:p w14:paraId="1BDE0946" w14:textId="77777777" w:rsidR="007F2744" w:rsidRDefault="007F2744" w:rsidP="00FD1C00">
      <w:pPr>
        <w:pStyle w:val="Sansinterligne"/>
        <w:rPr>
          <w:color w:val="E36C0A" w:themeColor="accent6" w:themeShade="BF"/>
        </w:rPr>
      </w:pPr>
    </w:p>
    <w:p w14:paraId="30168711" w14:textId="5C6D839F"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 xml:space="preserve">Expérience 2 : On voit que des cobayes immunisés contre la Diphtérie survivent lors d’une remise en contact avec la toxine. </w:t>
      </w:r>
      <w:r w:rsidR="00D8206E">
        <w:rPr>
          <w:color w:val="E36C0A" w:themeColor="accent6" w:themeShade="BF"/>
          <w:sz w:val="32"/>
          <w:szCs w:val="32"/>
        </w:rPr>
        <w:t>On voit également que</w:t>
      </w:r>
      <w:r w:rsidRPr="00033A52">
        <w:rPr>
          <w:color w:val="E36C0A" w:themeColor="accent6" w:themeShade="BF"/>
          <w:sz w:val="32"/>
          <w:szCs w:val="32"/>
        </w:rPr>
        <w:t xml:space="preserve"> si un sérum est prélevé et injecté dans un cobaye non immunisé avec la toxine diphtérique alors il y a survie contrairement à la même expérience où le sérum est remplacé par une solution avec des lymphocytes. </w:t>
      </w:r>
    </w:p>
    <w:p w14:paraId="6B485956" w14:textId="77777777"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On sait que la diphtérie est une molécule extracellulaire.</w:t>
      </w:r>
    </w:p>
    <w:p w14:paraId="519820FE" w14:textId="77777777"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On en conclut que des molécules contenues dans le sérum permettent de lutter contre des pathogènes extracellulaires. Alors que les lymphocytes n’ont pas d’action.</w:t>
      </w:r>
    </w:p>
    <w:p w14:paraId="543687B7" w14:textId="77777777" w:rsidR="001726DB" w:rsidRPr="00033A52" w:rsidRDefault="001726DB" w:rsidP="00FD1C00">
      <w:pPr>
        <w:pStyle w:val="Sansinterligne"/>
        <w:rPr>
          <w:color w:val="E36C0A" w:themeColor="accent6" w:themeShade="BF"/>
          <w:sz w:val="32"/>
          <w:szCs w:val="32"/>
        </w:rPr>
      </w:pPr>
    </w:p>
    <w:p w14:paraId="4B015058" w14:textId="77777777"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 xml:space="preserve">Expérience 3 : On voit lors d’une expérience similaire à la précédente qu’en présence d’une maladie de type bacille de Koch, les résultats sont opposés, le sérum ne protège pas alors que les lymphocytes oui. </w:t>
      </w:r>
    </w:p>
    <w:p w14:paraId="0C742A25" w14:textId="77777777"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On sait que le bacille de Koch se développe dans les cellules.</w:t>
      </w:r>
    </w:p>
    <w:p w14:paraId="5F818FAD" w14:textId="77777777" w:rsidR="001726DB" w:rsidRPr="00033A52" w:rsidRDefault="001726DB" w:rsidP="00FD1C00">
      <w:pPr>
        <w:pStyle w:val="Sansinterligne"/>
        <w:rPr>
          <w:color w:val="E36C0A" w:themeColor="accent6" w:themeShade="BF"/>
          <w:sz w:val="32"/>
          <w:szCs w:val="32"/>
        </w:rPr>
      </w:pPr>
      <w:r w:rsidRPr="00033A52">
        <w:rPr>
          <w:color w:val="E36C0A" w:themeColor="accent6" w:themeShade="BF"/>
          <w:sz w:val="32"/>
          <w:szCs w:val="32"/>
        </w:rPr>
        <w:t xml:space="preserve">On en conclut que les lymphocytes ont une action contre les cellules infectées, </w:t>
      </w:r>
      <w:r w:rsidR="002C1F51" w:rsidRPr="00033A52">
        <w:rPr>
          <w:color w:val="E36C0A" w:themeColor="accent6" w:themeShade="BF"/>
          <w:sz w:val="32"/>
          <w:szCs w:val="32"/>
        </w:rPr>
        <w:t>a</w:t>
      </w:r>
      <w:r w:rsidRPr="00033A52">
        <w:rPr>
          <w:color w:val="E36C0A" w:themeColor="accent6" w:themeShade="BF"/>
          <w:sz w:val="32"/>
          <w:szCs w:val="32"/>
        </w:rPr>
        <w:t>lors que le sérum non.</w:t>
      </w:r>
      <w:r w:rsidR="0043146A" w:rsidRPr="00033A52">
        <w:rPr>
          <w:color w:val="E36C0A" w:themeColor="accent6" w:themeShade="BF"/>
          <w:sz w:val="32"/>
          <w:szCs w:val="32"/>
        </w:rPr>
        <w:t xml:space="preserve"> </w:t>
      </w:r>
    </w:p>
    <w:p w14:paraId="0871CF92" w14:textId="77777777" w:rsidR="0043146A" w:rsidRPr="00033A52" w:rsidRDefault="0043146A" w:rsidP="00FD1C00">
      <w:pPr>
        <w:pStyle w:val="Sansinterligne"/>
        <w:rPr>
          <w:color w:val="E36C0A" w:themeColor="accent6" w:themeShade="BF"/>
          <w:sz w:val="32"/>
          <w:szCs w:val="32"/>
        </w:rPr>
      </w:pPr>
    </w:p>
    <w:p w14:paraId="1134C0D9" w14:textId="77777777" w:rsidR="0043146A" w:rsidRPr="00033A52" w:rsidRDefault="0043146A" w:rsidP="00FD1C00">
      <w:pPr>
        <w:pStyle w:val="Sansinterligne"/>
        <w:rPr>
          <w:color w:val="E36C0A" w:themeColor="accent6" w:themeShade="BF"/>
          <w:sz w:val="32"/>
          <w:szCs w:val="32"/>
        </w:rPr>
      </w:pPr>
      <w:r w:rsidRPr="00033A52">
        <w:rPr>
          <w:color w:val="E36C0A" w:themeColor="accent6" w:themeShade="BF"/>
          <w:sz w:val="32"/>
          <w:szCs w:val="32"/>
        </w:rPr>
        <w:t>On conclut de ces expériences que les acteurs de l’immunité adaptative sont différents selon le pathogène en question mais que la mise en place de la défense immunitaire nécessite une vaccination en amont.</w:t>
      </w:r>
    </w:p>
    <w:p w14:paraId="2FD71023" w14:textId="77777777" w:rsidR="00FD1C00" w:rsidRPr="00033A52" w:rsidRDefault="00FD1C00" w:rsidP="00FD1C00">
      <w:pPr>
        <w:pStyle w:val="Titre3"/>
        <w:rPr>
          <w:sz w:val="32"/>
          <w:szCs w:val="32"/>
        </w:rPr>
      </w:pPr>
      <w:r w:rsidRPr="0087632B">
        <w:rPr>
          <w:sz w:val="32"/>
          <w:szCs w:val="32"/>
          <w:highlight w:val="yellow"/>
        </w:rPr>
        <w:lastRenderedPageBreak/>
        <w:t xml:space="preserve">L’immunité adaptative est transmissible. Elle implique donc des agents de l’immunité qui circulent dans le sang. Ces agents sont différents selon la nature de la pathologie (toxine, bactérie, virus, parasites, cancer..) </w:t>
      </w:r>
      <w:r w:rsidR="00333AFA" w:rsidRPr="0087632B">
        <w:rPr>
          <w:sz w:val="32"/>
          <w:szCs w:val="32"/>
          <w:highlight w:val="yellow"/>
        </w:rPr>
        <w:t xml:space="preserve">et </w:t>
      </w:r>
      <w:r w:rsidRPr="0087632B">
        <w:rPr>
          <w:sz w:val="32"/>
          <w:szCs w:val="32"/>
          <w:highlight w:val="yellow"/>
        </w:rPr>
        <w:t>il peut s’agir de molécules telles que les anticorps ou de cellules comme les lymphocytes</w:t>
      </w:r>
    </w:p>
    <w:p w14:paraId="6892D73E" w14:textId="77777777" w:rsidR="00FD1C00" w:rsidRDefault="00FD1C00" w:rsidP="00FD1C00">
      <w:pPr>
        <w:pStyle w:val="Sansinterligne"/>
      </w:pPr>
    </w:p>
    <w:p w14:paraId="64585F21" w14:textId="77777777" w:rsidR="007F2744" w:rsidRDefault="007F2744" w:rsidP="00FD1C00">
      <w:pPr>
        <w:pStyle w:val="Sansinterligne"/>
      </w:pPr>
    </w:p>
    <w:p w14:paraId="2D466DA0" w14:textId="77777777" w:rsidR="007F2744" w:rsidRDefault="007F2744" w:rsidP="00FD1C00">
      <w:pPr>
        <w:pStyle w:val="Sansinterligne"/>
      </w:pPr>
    </w:p>
    <w:p w14:paraId="01E8578A" w14:textId="77777777" w:rsidR="007F2744" w:rsidRDefault="007F2744" w:rsidP="00FD1C00">
      <w:pPr>
        <w:pStyle w:val="Sansinterligne"/>
      </w:pPr>
    </w:p>
    <w:p w14:paraId="4972F664" w14:textId="77777777" w:rsidR="007F2744" w:rsidRDefault="007F2744" w:rsidP="00FD1C00">
      <w:pPr>
        <w:pStyle w:val="Sansinterligne"/>
      </w:pPr>
    </w:p>
    <w:p w14:paraId="5A632914" w14:textId="77777777" w:rsidR="00FD1C00" w:rsidRPr="00FD1C00" w:rsidRDefault="00FD1C00" w:rsidP="00FD1C00">
      <w:pPr>
        <w:pStyle w:val="Sansinterligne"/>
        <w:rPr>
          <w:color w:val="7030A0"/>
        </w:rPr>
      </w:pPr>
      <w:r>
        <w:rPr>
          <w:color w:val="7030A0"/>
        </w:rPr>
        <w:t xml:space="preserve">2) </w:t>
      </w:r>
      <w:r w:rsidRPr="00FD1C00">
        <w:rPr>
          <w:color w:val="7030A0"/>
        </w:rPr>
        <w:t>L’exemple d’une infection virale, la grippe</w:t>
      </w:r>
    </w:p>
    <w:p w14:paraId="292BD170" w14:textId="77777777" w:rsidR="00FD1C00" w:rsidRDefault="00FD1C00" w:rsidP="00FD1C00">
      <w:pPr>
        <w:pStyle w:val="Sansinterligne"/>
      </w:pPr>
    </w:p>
    <w:p w14:paraId="110E821E" w14:textId="77777777" w:rsidR="00E64B35" w:rsidRDefault="00E64B35" w:rsidP="00E64B35">
      <w:pPr>
        <w:pStyle w:val="Sansinterligne"/>
        <w:jc w:val="center"/>
      </w:pPr>
      <w:bookmarkStart w:id="0" w:name="_Hlk32916512"/>
      <w:r w:rsidRPr="00E64B35">
        <w:rPr>
          <w:noProof/>
          <w:lang w:eastAsia="fr-FR"/>
        </w:rPr>
        <w:drawing>
          <wp:inline distT="0" distB="0" distL="0" distR="0" wp14:anchorId="4B9E31E2" wp14:editId="0EEC7DD3">
            <wp:extent cx="5871111" cy="4151573"/>
            <wp:effectExtent l="19050" t="0" r="0" b="0"/>
            <wp:docPr id="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7" cstate="print">
                      <a:lum bright="-20000" contrast="40000"/>
                    </a:blip>
                    <a:srcRect/>
                    <a:stretch>
                      <a:fillRect/>
                    </a:stretch>
                  </pic:blipFill>
                  <pic:spPr bwMode="auto">
                    <a:xfrm>
                      <a:off x="0" y="0"/>
                      <a:ext cx="5882657" cy="4159737"/>
                    </a:xfrm>
                    <a:prstGeom prst="rect">
                      <a:avLst/>
                    </a:prstGeom>
                    <a:noFill/>
                    <a:ln w="9525">
                      <a:noFill/>
                      <a:miter lim="800000"/>
                      <a:headEnd/>
                      <a:tailEnd/>
                    </a:ln>
                  </pic:spPr>
                </pic:pic>
              </a:graphicData>
            </a:graphic>
          </wp:inline>
        </w:drawing>
      </w:r>
    </w:p>
    <w:p w14:paraId="74A276DC" w14:textId="77777777" w:rsidR="00E64B35" w:rsidRDefault="00E64B35" w:rsidP="00FD1C00">
      <w:pPr>
        <w:pStyle w:val="Sansinterligne"/>
      </w:pPr>
    </w:p>
    <w:p w14:paraId="17B6DE72" w14:textId="77777777" w:rsidR="00FD1C00" w:rsidRPr="009942E2" w:rsidRDefault="00FD1C00" w:rsidP="00FD1C00">
      <w:pPr>
        <w:pStyle w:val="Sansinterligne"/>
      </w:pPr>
      <w:r w:rsidRPr="009942E2">
        <w:t>Prenons l’exemple de la grippe, c’est une infection virale saisonnière dont l’organisme guérit normalement en une semaine, c’est le signe que l’organisme a mis en action des mécanismes efficaces.</w:t>
      </w:r>
    </w:p>
    <w:p w14:paraId="5D806D17" w14:textId="77777777" w:rsidR="00FD1C00" w:rsidRDefault="00FD1C00" w:rsidP="00FD1C00">
      <w:pPr>
        <w:pStyle w:val="Sansinterligne"/>
      </w:pPr>
    </w:p>
    <w:p w14:paraId="22E5F59B" w14:textId="77777777" w:rsidR="00FD1C00" w:rsidRPr="009942E2" w:rsidRDefault="00FD1C00" w:rsidP="00FD1C00">
      <w:pPr>
        <w:pStyle w:val="Sansinterligne"/>
      </w:pPr>
      <w:r w:rsidRPr="009942E2">
        <w:t>Ce virus est une particule de 80 à 100 nm de diamètre délimitée par une membrane à l’intérieur de laquelle sont enchâssées de nombreuses protéines nécessaires à la fixation et à la pénétration dans les cellules cibles. Au centre de la particule se trouvent 8 molécules d’ARN simple brin protégées par une capside. Le virus va détourner à son profit la « machinerie » de la cellule infectée de manière à produire une grande quantité d’autres virus qui, libérés pourront à leur tour infecter d’autres cellules.</w:t>
      </w:r>
    </w:p>
    <w:p w14:paraId="6B0C0483" w14:textId="77777777" w:rsidR="00FD1C00" w:rsidRDefault="00FD1C00" w:rsidP="00FD1C00">
      <w:pPr>
        <w:pStyle w:val="Sansinterligne"/>
        <w:rPr>
          <w:rFonts w:eastAsia="Calibri"/>
        </w:rPr>
      </w:pPr>
    </w:p>
    <w:p w14:paraId="47160130" w14:textId="77777777" w:rsidR="00FD1C00" w:rsidRPr="009942E2" w:rsidRDefault="00FD1C00" w:rsidP="00FD1C00">
      <w:pPr>
        <w:pStyle w:val="Sansinterligne"/>
        <w:rPr>
          <w:rFonts w:eastAsia="Calibri"/>
        </w:rPr>
      </w:pPr>
      <w:r w:rsidRPr="009942E2">
        <w:rPr>
          <w:rFonts w:eastAsia="Calibri"/>
        </w:rPr>
        <w:t>Une infection virale constitue un signal de danger et provoque la mise en place d’une réaction inflammatoire (voir chapitre 1)</w:t>
      </w:r>
    </w:p>
    <w:p w14:paraId="323861FC" w14:textId="77777777" w:rsidR="00FD1C00" w:rsidRDefault="00FD1C00" w:rsidP="00FD1C00">
      <w:pPr>
        <w:pStyle w:val="Sansinterligne"/>
      </w:pPr>
    </w:p>
    <w:p w14:paraId="3813C854" w14:textId="4FEDE542" w:rsidR="00FD1C00" w:rsidRPr="009942E2" w:rsidRDefault="00FD1C00" w:rsidP="00FD1C00">
      <w:pPr>
        <w:pStyle w:val="Sansinterligne"/>
      </w:pPr>
      <w:r w:rsidRPr="009942E2">
        <w:t xml:space="preserve">Cette réponse précoce (quelques heures) précède une réponse plus tardive (quelques jours) qui se traduit </w:t>
      </w:r>
      <w:r w:rsidRPr="009942E2">
        <w:rPr>
          <w:rFonts w:eastAsia="Calibri"/>
        </w:rPr>
        <w:t xml:space="preserve">par la multiplication de lymphocytes (acteurs cellulaires) et l’apparition, dans le sang d’anticorps (acteurs moléculaires, </w:t>
      </w:r>
      <w:r w:rsidRPr="009942E2">
        <w:t>protéines de la famille des globulines</w:t>
      </w:r>
      <w:r w:rsidRPr="009942E2">
        <w:rPr>
          <w:rFonts w:eastAsia="Calibri"/>
        </w:rPr>
        <w:t>). C’est la réponse immunitaire adaptative. Elle correspond à une action plus spécifique et s’ajoute à l’immunité innée.</w:t>
      </w:r>
    </w:p>
    <w:bookmarkEnd w:id="0"/>
    <w:p w14:paraId="69F918CD" w14:textId="77777777" w:rsidR="00FD1C00" w:rsidRDefault="00FD1C00" w:rsidP="00FD1C00">
      <w:pPr>
        <w:pStyle w:val="Sansinterligne"/>
      </w:pPr>
    </w:p>
    <w:p w14:paraId="507A65E1" w14:textId="77777777" w:rsidR="000B0BCC" w:rsidRDefault="000B0BCC" w:rsidP="00FD1C00">
      <w:pPr>
        <w:pStyle w:val="Sansinterligne"/>
      </w:pPr>
    </w:p>
    <w:p w14:paraId="4A668EA6" w14:textId="77777777" w:rsidR="000B0BCC" w:rsidRDefault="000B0BCC" w:rsidP="00FD1C00">
      <w:pPr>
        <w:pStyle w:val="Sansinterligne"/>
      </w:pPr>
    </w:p>
    <w:p w14:paraId="2279DE3E" w14:textId="77777777" w:rsidR="000B0BCC" w:rsidRDefault="000B0BCC" w:rsidP="00FD1C00">
      <w:pPr>
        <w:pStyle w:val="Sansinterligne"/>
      </w:pPr>
    </w:p>
    <w:p w14:paraId="14396BF5" w14:textId="73BDE639" w:rsidR="00FD1C00" w:rsidRPr="009942E2" w:rsidRDefault="00FD1C00" w:rsidP="00FD1C00">
      <w:pPr>
        <w:pStyle w:val="Sansinterligne"/>
      </w:pPr>
      <w:r w:rsidRPr="009942E2">
        <w:lastRenderedPageBreak/>
        <w:t>Cette immunité adaptative implique des cellules (les lymphocytes) et des molécules (les anticorps)</w:t>
      </w:r>
      <w:r w:rsidR="00333AFA">
        <w:t>,</w:t>
      </w:r>
      <w:r w:rsidR="0087632B">
        <w:t xml:space="preserve"> </w:t>
      </w:r>
      <w:r w:rsidR="00333AFA">
        <w:t>il y a</w:t>
      </w:r>
      <w:r w:rsidRPr="009942E2">
        <w:t xml:space="preserve"> </w:t>
      </w:r>
      <w:r w:rsidR="00333AFA">
        <w:t>ainsi</w:t>
      </w:r>
      <w:r w:rsidRPr="009942E2">
        <w:t xml:space="preserve"> deux types de réaction adaptative :</w:t>
      </w:r>
    </w:p>
    <w:p w14:paraId="79EF56AA" w14:textId="57360F18" w:rsidR="00FD1C00" w:rsidRPr="008C6F57" w:rsidRDefault="00FD1C00" w:rsidP="00FD1C00">
      <w:pPr>
        <w:pStyle w:val="Sansinterligne"/>
        <w:numPr>
          <w:ilvl w:val="0"/>
          <w:numId w:val="7"/>
        </w:numPr>
        <w:rPr>
          <w:highlight w:val="yellow"/>
        </w:rPr>
      </w:pPr>
      <w:r w:rsidRPr="008C6F57">
        <w:rPr>
          <w:highlight w:val="yellow"/>
        </w:rPr>
        <w:t>L’immunité adaptative humorale (Humorale car les anticorps transitent par les liquides du corps ; liquides du corps appelés auparavant les humeurs.) :</w:t>
      </w:r>
    </w:p>
    <w:p w14:paraId="6DDCAE97" w14:textId="56C7687A" w:rsidR="00FD1C00" w:rsidRDefault="00FD1C00" w:rsidP="00FD1C00">
      <w:pPr>
        <w:pStyle w:val="Sansinterligne"/>
        <w:ind w:left="708"/>
        <w:rPr>
          <w:highlight w:val="yellow"/>
        </w:rPr>
      </w:pPr>
      <w:r w:rsidRPr="008C6F57">
        <w:rPr>
          <w:highlight w:val="yellow"/>
        </w:rPr>
        <w:t xml:space="preserve">Les anticorps </w:t>
      </w:r>
      <w:r w:rsidR="0030048F">
        <w:rPr>
          <w:highlight w:val="yellow"/>
        </w:rPr>
        <w:t>(</w:t>
      </w:r>
      <w:r w:rsidR="0087632B">
        <w:rPr>
          <w:highlight w:val="yellow"/>
        </w:rPr>
        <w:t xml:space="preserve">= Ac) </w:t>
      </w:r>
      <w:r w:rsidRPr="008C6F57">
        <w:rPr>
          <w:highlight w:val="yellow"/>
        </w:rPr>
        <w:t>se fixent sur les antigènes</w:t>
      </w:r>
      <w:r w:rsidR="0087632B">
        <w:rPr>
          <w:highlight w:val="yellow"/>
        </w:rPr>
        <w:t xml:space="preserve"> ( =Ag)</w:t>
      </w:r>
      <w:r w:rsidRPr="008C6F57">
        <w:rPr>
          <w:highlight w:val="yellow"/>
        </w:rPr>
        <w:t>. La liaison anticorps-antigène ent</w:t>
      </w:r>
      <w:r w:rsidR="0030048F">
        <w:rPr>
          <w:highlight w:val="yellow"/>
        </w:rPr>
        <w:t>raîne une agglutination, c’est à</w:t>
      </w:r>
      <w:bookmarkStart w:id="1" w:name="_GoBack"/>
      <w:bookmarkEnd w:id="1"/>
      <w:r w:rsidRPr="008C6F57">
        <w:rPr>
          <w:highlight w:val="yellow"/>
        </w:rPr>
        <w:t xml:space="preserve"> dire la formation d’un complexe immun permettant la neutralisation des pathogènes.</w:t>
      </w:r>
    </w:p>
    <w:p w14:paraId="348292E7" w14:textId="77777777" w:rsidR="00D8206E" w:rsidRPr="008C6F57" w:rsidRDefault="00D8206E" w:rsidP="00FD1C00">
      <w:pPr>
        <w:pStyle w:val="Sansinterligne"/>
        <w:ind w:left="708"/>
        <w:rPr>
          <w:highlight w:val="yellow"/>
        </w:rPr>
      </w:pPr>
    </w:p>
    <w:p w14:paraId="4622DA5B" w14:textId="77777777" w:rsidR="00FD1C00" w:rsidRPr="008C6F57" w:rsidRDefault="00FD1C00" w:rsidP="00FD1C00">
      <w:pPr>
        <w:pStyle w:val="Sansinterligne"/>
        <w:numPr>
          <w:ilvl w:val="0"/>
          <w:numId w:val="7"/>
        </w:numPr>
        <w:rPr>
          <w:highlight w:val="yellow"/>
        </w:rPr>
      </w:pPr>
      <w:r w:rsidRPr="008C6F57">
        <w:rPr>
          <w:highlight w:val="yellow"/>
        </w:rPr>
        <w:t>L’immunité adaptative cellulaire lors de laquelle les cellules infectées par le virus sont détruites par des lymphocytes</w:t>
      </w:r>
    </w:p>
    <w:p w14:paraId="421FA681" w14:textId="77777777" w:rsidR="00FD1C00" w:rsidRPr="009942E2" w:rsidRDefault="00FD1C00" w:rsidP="00FD1C00">
      <w:pPr>
        <w:pStyle w:val="Sansinterligne"/>
      </w:pPr>
    </w:p>
    <w:p w14:paraId="53438DB6" w14:textId="77777777" w:rsidR="00FD1C00" w:rsidRPr="00FD1C00" w:rsidRDefault="00FD1C00" w:rsidP="00FD1C00">
      <w:pPr>
        <w:pStyle w:val="Sansinterligne"/>
        <w:rPr>
          <w:b/>
          <w:color w:val="00B050"/>
        </w:rPr>
      </w:pPr>
      <w:r w:rsidRPr="00FD1C00">
        <w:rPr>
          <w:b/>
          <w:color w:val="00B050"/>
        </w:rPr>
        <w:t>Problème : Comment les effecteurs moléculaires et cellulaires agissent-ils pour éliminer l’Ag au cours des réactions immunitaires adaptatives ?</w:t>
      </w:r>
    </w:p>
    <w:p w14:paraId="61A059B4" w14:textId="77777777" w:rsidR="00E64B35" w:rsidRDefault="00E64B35" w:rsidP="00FD1C00">
      <w:pPr>
        <w:pStyle w:val="Sansinterligne"/>
      </w:pPr>
    </w:p>
    <w:p w14:paraId="5F9E3F62" w14:textId="77777777" w:rsidR="00992622" w:rsidRPr="009942E2" w:rsidRDefault="00992622" w:rsidP="00FD1C00">
      <w:pPr>
        <w:pStyle w:val="Sansinterligne"/>
      </w:pPr>
    </w:p>
    <w:p w14:paraId="54F26925" w14:textId="77777777" w:rsidR="00FD1C00" w:rsidRPr="00FD1C00" w:rsidRDefault="00FD1C00" w:rsidP="00FD1C00">
      <w:pPr>
        <w:pStyle w:val="Sansinterligne"/>
        <w:rPr>
          <w:color w:val="0070C0"/>
          <w:sz w:val="28"/>
        </w:rPr>
      </w:pPr>
      <w:r w:rsidRPr="00FD1C00">
        <w:rPr>
          <w:color w:val="0070C0"/>
          <w:sz w:val="28"/>
        </w:rPr>
        <w:t xml:space="preserve">II) </w:t>
      </w:r>
      <w:bookmarkStart w:id="2" w:name="_Hlk509484613"/>
      <w:r w:rsidRPr="00FD1C00">
        <w:rPr>
          <w:color w:val="0070C0"/>
          <w:sz w:val="28"/>
        </w:rPr>
        <w:t>La réponse adaptative humorale</w:t>
      </w:r>
    </w:p>
    <w:p w14:paraId="72B88269" w14:textId="77777777" w:rsidR="00992622" w:rsidRDefault="00992622" w:rsidP="00FD1C00">
      <w:pPr>
        <w:pStyle w:val="Sansinterligne"/>
        <w:rPr>
          <w:color w:val="7030A0"/>
        </w:rPr>
      </w:pPr>
    </w:p>
    <w:p w14:paraId="2B6FEB69" w14:textId="77777777" w:rsidR="00FD1C00" w:rsidRPr="00FD1C00" w:rsidRDefault="00FD1C00" w:rsidP="00FD1C00">
      <w:pPr>
        <w:pStyle w:val="Sansinterligne"/>
        <w:rPr>
          <w:color w:val="7030A0"/>
        </w:rPr>
      </w:pPr>
      <w:r w:rsidRPr="00FD1C00">
        <w:rPr>
          <w:color w:val="7030A0"/>
        </w:rPr>
        <w:t>1) Les anticorps, acteurs moléculaires de la réponse adaptative humorale</w:t>
      </w:r>
    </w:p>
    <w:p w14:paraId="7FA6D8F5" w14:textId="77777777" w:rsidR="00FD1C00" w:rsidRPr="009942E2" w:rsidRDefault="00FD1C00" w:rsidP="00FD1C00">
      <w:pPr>
        <w:pStyle w:val="Sansinterligne"/>
      </w:pPr>
    </w:p>
    <w:p w14:paraId="3EDE2996" w14:textId="50053D62" w:rsidR="00FD1C00" w:rsidRDefault="00FD1C00" w:rsidP="00FD1C00">
      <w:pPr>
        <w:pStyle w:val="Sansinterligne"/>
      </w:pPr>
      <w:r w:rsidRPr="00574E03">
        <w:rPr>
          <w:highlight w:val="yellow"/>
        </w:rPr>
        <w:t>Voir TP 1</w:t>
      </w:r>
      <w:r w:rsidR="00574E03" w:rsidRPr="00574E03">
        <w:rPr>
          <w:highlight w:val="yellow"/>
        </w:rPr>
        <w:t>0</w:t>
      </w:r>
    </w:p>
    <w:p w14:paraId="6BEE3F9F" w14:textId="77777777" w:rsidR="00FD1C00" w:rsidRPr="00FD1C00" w:rsidRDefault="00FD1C00" w:rsidP="00FD1C00">
      <w:pPr>
        <w:pStyle w:val="Sansinterligne"/>
      </w:pPr>
    </w:p>
    <w:p w14:paraId="2E0BB8B0" w14:textId="77777777" w:rsidR="00FD1C00" w:rsidRPr="00FD1C00" w:rsidRDefault="00FD1C00" w:rsidP="00FD1C00">
      <w:pPr>
        <w:pStyle w:val="Titre3"/>
      </w:pPr>
      <w:r w:rsidRPr="00ED0727">
        <w:rPr>
          <w:highlight w:val="yellow"/>
        </w:rPr>
        <w:t>Les anticorps ou immunoglobulines sont des protéines solubles libérées dans le liquide extracellulaire. Leur présence dans le sérum marque l’état de séropositivité.</w:t>
      </w:r>
    </w:p>
    <w:p w14:paraId="12B91095" w14:textId="77777777" w:rsidR="00FD1C00" w:rsidRPr="00FD1C00" w:rsidRDefault="00FD1C00" w:rsidP="00FD1C00">
      <w:pPr>
        <w:pStyle w:val="Titre3"/>
      </w:pPr>
      <w:r w:rsidRPr="00FD1C00">
        <w:t xml:space="preserve">Chaque anticorps est constitué de </w:t>
      </w:r>
      <w:r w:rsidRPr="00ED0727">
        <w:rPr>
          <w:highlight w:val="yellow"/>
        </w:rPr>
        <w:t>4 chaines polypeptidiques</w:t>
      </w:r>
      <w:r w:rsidRPr="00FD1C00">
        <w:t> : deux chaines légères L (Light) identiques et deux chaines lourdes H (Heavy) identiques. Ces chaines sont maintenues en forme de Y par des liaisons faibles et des ponts disulfures (liaisons covalentes). Une chaine lourde est associée à une chaine légère.</w:t>
      </w:r>
    </w:p>
    <w:p w14:paraId="60BDD308" w14:textId="77777777" w:rsidR="00FD1C00" w:rsidRPr="00FD1C00" w:rsidRDefault="00FD1C00" w:rsidP="00FD1C00">
      <w:pPr>
        <w:pStyle w:val="Titre3"/>
      </w:pPr>
      <w:r w:rsidRPr="00FD1C00">
        <w:t xml:space="preserve">Le séquençage des chaînes (analyse de la séquence des acides aminés) montre que chaque chaine (L ou H) est constituée d’une région constante (identique pour tous les anticorps) et d’une région variable (la séquence en acides aminés est différentes pour chaque anticorps). </w:t>
      </w:r>
    </w:p>
    <w:p w14:paraId="6D55CEDE" w14:textId="77777777" w:rsidR="00FD1C00" w:rsidRPr="00FD1C00" w:rsidRDefault="00FD1C00" w:rsidP="00FD1C00">
      <w:pPr>
        <w:pStyle w:val="Titre3"/>
      </w:pPr>
      <w:r w:rsidRPr="00FD1C00">
        <w:t>La partie variable des anticorps est à l’origine de leur spécificité c'est-à-dire de la complémentarité entre le site de fixation à l’Ag et l’Ac. Chaque molécule d’anticorps comporte 2 sites de liaison à l’antigène identiques.</w:t>
      </w:r>
    </w:p>
    <w:p w14:paraId="0FEE093F" w14:textId="77777777" w:rsidR="00FD1C00" w:rsidRPr="00FD1C00" w:rsidRDefault="00FD1C00" w:rsidP="00FD1C00">
      <w:pPr>
        <w:pStyle w:val="Titre3"/>
      </w:pPr>
      <w:r w:rsidRPr="00FD1C00">
        <w:t>Le « pied du Y » est une région constante pour tous les anticorps nommé fragment constant (Fc)</w:t>
      </w:r>
    </w:p>
    <w:p w14:paraId="39E56D42" w14:textId="77777777" w:rsidR="00FD1C00" w:rsidRPr="009942E2" w:rsidRDefault="00FD1C00" w:rsidP="00FD1C00">
      <w:pPr>
        <w:pStyle w:val="Sansinterligne"/>
      </w:pPr>
    </w:p>
    <w:p w14:paraId="319D5FBC" w14:textId="77777777" w:rsidR="00FD1C00" w:rsidRDefault="00497DB1" w:rsidP="00E64B35">
      <w:pPr>
        <w:pStyle w:val="Sansinterligne"/>
        <w:jc w:val="center"/>
      </w:pPr>
      <w:r w:rsidRPr="00497DB1">
        <w:rPr>
          <w:noProof/>
          <w:lang w:eastAsia="fr-FR"/>
        </w:rPr>
        <w:drawing>
          <wp:inline distT="0" distB="0" distL="0" distR="0" wp14:anchorId="21A3CF83" wp14:editId="245C8F7C">
            <wp:extent cx="5966114" cy="2006930"/>
            <wp:effectExtent l="19050" t="0" r="0" b="0"/>
            <wp:docPr id="8" name="Image 7"/>
            <wp:cNvGraphicFramePr/>
            <a:graphic xmlns:a="http://schemas.openxmlformats.org/drawingml/2006/main">
              <a:graphicData uri="http://schemas.openxmlformats.org/drawingml/2006/picture">
                <pic:pic xmlns:pic="http://schemas.openxmlformats.org/drawingml/2006/picture">
                  <pic:nvPicPr>
                    <pic:cNvPr id="2097" name="Picture 49"/>
                    <pic:cNvPicPr>
                      <a:picLocks noChangeAspect="1" noChangeArrowheads="1"/>
                    </pic:cNvPicPr>
                  </pic:nvPicPr>
                  <pic:blipFill>
                    <a:blip r:embed="rId8" cstate="print">
                      <a:lum bright="-10000" contrast="40000"/>
                    </a:blip>
                    <a:srcRect l="8750" t="38142" r="27500" b="33296"/>
                    <a:stretch>
                      <a:fillRect/>
                    </a:stretch>
                  </pic:blipFill>
                  <pic:spPr bwMode="auto">
                    <a:xfrm>
                      <a:off x="0" y="0"/>
                      <a:ext cx="5966114" cy="2006930"/>
                    </a:xfrm>
                    <a:prstGeom prst="rect">
                      <a:avLst/>
                    </a:prstGeom>
                    <a:noFill/>
                    <a:ln w="9525">
                      <a:noFill/>
                      <a:miter lim="800000"/>
                      <a:headEnd/>
                      <a:tailEnd/>
                    </a:ln>
                    <a:effectLst/>
                  </pic:spPr>
                </pic:pic>
              </a:graphicData>
            </a:graphic>
          </wp:inline>
        </w:drawing>
      </w:r>
      <w:r w:rsidR="00E64B35" w:rsidRPr="00E64B35">
        <w:rPr>
          <w:noProof/>
          <w:lang w:eastAsia="fr-FR"/>
        </w:rPr>
        <w:drawing>
          <wp:inline distT="0" distB="0" distL="0" distR="0" wp14:anchorId="0DF9590C" wp14:editId="31D9E266">
            <wp:extent cx="5966114" cy="249382"/>
            <wp:effectExtent l="19050" t="0" r="0" b="0"/>
            <wp:docPr id="3" name="Image 7"/>
            <wp:cNvGraphicFramePr/>
            <a:graphic xmlns:a="http://schemas.openxmlformats.org/drawingml/2006/main">
              <a:graphicData uri="http://schemas.openxmlformats.org/drawingml/2006/picture">
                <pic:pic xmlns:pic="http://schemas.openxmlformats.org/drawingml/2006/picture">
                  <pic:nvPicPr>
                    <pic:cNvPr id="2097" name="Picture 49"/>
                    <pic:cNvPicPr>
                      <a:picLocks noChangeAspect="1" noChangeArrowheads="1"/>
                    </pic:cNvPicPr>
                  </pic:nvPicPr>
                  <pic:blipFill>
                    <a:blip r:embed="rId8" cstate="print">
                      <a:lum bright="-10000" contrast="40000"/>
                    </a:blip>
                    <a:srcRect l="8750" t="72619" r="27500" b="23832"/>
                    <a:stretch>
                      <a:fillRect/>
                    </a:stretch>
                  </pic:blipFill>
                  <pic:spPr bwMode="auto">
                    <a:xfrm>
                      <a:off x="0" y="0"/>
                      <a:ext cx="5966114" cy="249382"/>
                    </a:xfrm>
                    <a:prstGeom prst="rect">
                      <a:avLst/>
                    </a:prstGeom>
                    <a:noFill/>
                    <a:ln w="9525">
                      <a:noFill/>
                      <a:miter lim="800000"/>
                      <a:headEnd/>
                      <a:tailEnd/>
                    </a:ln>
                    <a:effectLst/>
                  </pic:spPr>
                </pic:pic>
              </a:graphicData>
            </a:graphic>
          </wp:inline>
        </w:drawing>
      </w:r>
    </w:p>
    <w:p w14:paraId="7D6E7234" w14:textId="77777777" w:rsidR="00FD1C00" w:rsidRPr="0003462E" w:rsidRDefault="00FD1C00" w:rsidP="00FD1C00">
      <w:pPr>
        <w:pStyle w:val="Sansinterligne"/>
        <w:rPr>
          <w:sz w:val="18"/>
          <w:szCs w:val="18"/>
        </w:rPr>
      </w:pPr>
    </w:p>
    <w:p w14:paraId="11203CF7" w14:textId="77777777" w:rsidR="00FD1C00" w:rsidRPr="0003462E" w:rsidRDefault="00FD1C00" w:rsidP="00FD1C00">
      <w:pPr>
        <w:pStyle w:val="Sansinterligne"/>
        <w:rPr>
          <w:sz w:val="18"/>
          <w:szCs w:val="18"/>
        </w:rPr>
      </w:pPr>
      <w:r w:rsidRPr="00A9727C">
        <w:rPr>
          <w:sz w:val="18"/>
          <w:szCs w:val="18"/>
          <w:highlight w:val="yellow"/>
        </w:rPr>
        <w:t>Attention : Les anticorps ne reconnaissent généralement pas l’antigène dans sa globalité. Les anticorps reconnaissent plutôt une zone localisée à la surface de l’antigène appelé déterminant antigénique. Un même antigène peut posséder plusieurs déterminants antigéniques effectifs.</w:t>
      </w:r>
    </w:p>
    <w:p w14:paraId="1CCF7DD0" w14:textId="77777777" w:rsidR="00FD1C00" w:rsidRPr="0003462E" w:rsidRDefault="00FD1C00" w:rsidP="00FD1C00">
      <w:pPr>
        <w:pStyle w:val="Sansinterligne"/>
        <w:rPr>
          <w:b/>
          <w:color w:val="00B050"/>
          <w:sz w:val="18"/>
          <w:szCs w:val="18"/>
        </w:rPr>
      </w:pPr>
    </w:p>
    <w:p w14:paraId="5F1A633C" w14:textId="77777777" w:rsidR="00FD1C00" w:rsidRDefault="00FD1C00" w:rsidP="00FD1C00">
      <w:pPr>
        <w:pStyle w:val="Sansinterligne"/>
        <w:rPr>
          <w:b/>
          <w:color w:val="00B050"/>
        </w:rPr>
      </w:pPr>
      <w:r w:rsidRPr="00FD1C00">
        <w:rPr>
          <w:b/>
          <w:color w:val="00B050"/>
        </w:rPr>
        <w:t>Comment expliquer cette spécificité des anticorps ?</w:t>
      </w:r>
    </w:p>
    <w:p w14:paraId="125DEA5D" w14:textId="77777777" w:rsidR="00FD1C00" w:rsidRDefault="00FD1C00" w:rsidP="00FD1C00">
      <w:pPr>
        <w:pStyle w:val="Sansinterligne"/>
        <w:rPr>
          <w:b/>
          <w:color w:val="00B050"/>
        </w:rPr>
      </w:pPr>
    </w:p>
    <w:p w14:paraId="37F4A509" w14:textId="77777777" w:rsidR="00B3560E" w:rsidRDefault="00B3560E" w:rsidP="00FD1C00">
      <w:pPr>
        <w:pStyle w:val="Sansinterligne"/>
        <w:rPr>
          <w:b/>
          <w:color w:val="00B050"/>
        </w:rPr>
      </w:pPr>
    </w:p>
    <w:p w14:paraId="3F6C2D66" w14:textId="77777777" w:rsidR="00B3560E" w:rsidRDefault="00B3560E" w:rsidP="00FD1C00">
      <w:pPr>
        <w:pStyle w:val="Sansinterligne"/>
        <w:rPr>
          <w:b/>
          <w:color w:val="00B050"/>
        </w:rPr>
      </w:pPr>
    </w:p>
    <w:p w14:paraId="341687CF" w14:textId="77777777" w:rsidR="00B3560E" w:rsidRDefault="00B3560E" w:rsidP="00FD1C00">
      <w:pPr>
        <w:pStyle w:val="Sansinterligne"/>
        <w:rPr>
          <w:b/>
          <w:color w:val="00B050"/>
        </w:rPr>
      </w:pPr>
    </w:p>
    <w:p w14:paraId="5F64DD4D" w14:textId="77777777" w:rsidR="00B3560E" w:rsidRDefault="00B3560E" w:rsidP="00FD1C00">
      <w:pPr>
        <w:pStyle w:val="Sansinterligne"/>
        <w:rPr>
          <w:b/>
          <w:color w:val="00B050"/>
        </w:rPr>
      </w:pPr>
    </w:p>
    <w:p w14:paraId="3B8AA94A" w14:textId="77777777" w:rsidR="00B3560E" w:rsidRDefault="00B3560E" w:rsidP="00FD1C00">
      <w:pPr>
        <w:pStyle w:val="Sansinterligne"/>
        <w:rPr>
          <w:b/>
          <w:color w:val="00B050"/>
        </w:rPr>
      </w:pPr>
    </w:p>
    <w:p w14:paraId="518D5F50" w14:textId="77777777" w:rsidR="00B3560E" w:rsidRDefault="00B3560E" w:rsidP="00FD1C00">
      <w:pPr>
        <w:pStyle w:val="Sansinterligne"/>
        <w:rPr>
          <w:b/>
          <w:color w:val="00B050"/>
        </w:rPr>
      </w:pPr>
    </w:p>
    <w:p w14:paraId="378E5B53" w14:textId="77777777" w:rsidR="00B3560E" w:rsidRDefault="00B3560E" w:rsidP="00FD1C00">
      <w:pPr>
        <w:pStyle w:val="Sansinterligne"/>
        <w:rPr>
          <w:b/>
          <w:color w:val="00B050"/>
        </w:rPr>
      </w:pPr>
    </w:p>
    <w:p w14:paraId="6B526221" w14:textId="77777777" w:rsidR="00B3560E" w:rsidRDefault="00B3560E" w:rsidP="00FD1C00">
      <w:pPr>
        <w:pStyle w:val="Sansinterligne"/>
        <w:rPr>
          <w:b/>
          <w:color w:val="00B050"/>
        </w:rPr>
      </w:pPr>
    </w:p>
    <w:p w14:paraId="1807A14D" w14:textId="77777777" w:rsidR="00FD1C00" w:rsidRPr="00FD1C00" w:rsidRDefault="00FD1C00" w:rsidP="00FD1C00">
      <w:pPr>
        <w:pStyle w:val="Sansinterligne"/>
        <w:rPr>
          <w:color w:val="7030A0"/>
        </w:rPr>
      </w:pPr>
      <w:r w:rsidRPr="00FD1C00">
        <w:rPr>
          <w:color w:val="7030A0"/>
        </w:rPr>
        <w:t>2) Mode d’action de ces anticorps</w:t>
      </w:r>
    </w:p>
    <w:p w14:paraId="77C3CB14" w14:textId="77777777" w:rsidR="00FD1C00" w:rsidRPr="009942E2" w:rsidRDefault="00FD1C00" w:rsidP="00FD1C00">
      <w:pPr>
        <w:pStyle w:val="Sansinterligne"/>
      </w:pPr>
    </w:p>
    <w:p w14:paraId="2D52C2BE" w14:textId="5EA71BA4" w:rsidR="00FD1C00" w:rsidRDefault="00FD1C00" w:rsidP="00FD1C00">
      <w:pPr>
        <w:pStyle w:val="Sansinterligne"/>
      </w:pPr>
      <w:r w:rsidRPr="009942E2">
        <w:t xml:space="preserve">Voir TP </w:t>
      </w:r>
      <w:r w:rsidR="00122C2C">
        <w:t>1</w:t>
      </w:r>
      <w:r w:rsidR="00574E03">
        <w:t>0</w:t>
      </w:r>
      <w:r w:rsidR="004F220E">
        <w:tab/>
      </w:r>
      <w:r w:rsidR="004F220E">
        <w:tab/>
      </w:r>
      <w:r w:rsidR="004F220E">
        <w:tab/>
      </w:r>
      <w:r w:rsidR="0087632B">
        <w:t>AA = Acides aminés</w:t>
      </w:r>
    </w:p>
    <w:p w14:paraId="5B05ABE5" w14:textId="4E629ADA" w:rsidR="00FD1C00" w:rsidRPr="009942E2" w:rsidRDefault="0030048F" w:rsidP="00FD1C00">
      <w:pPr>
        <w:pStyle w:val="Sansinterligne"/>
      </w:pPr>
      <w:r>
        <w:rPr>
          <w:noProof/>
        </w:rPr>
        <w:pict w14:anchorId="37DB76F6">
          <v:shapetype id="_x0000_t32" coordsize="21600,21600" o:spt="32" o:oned="t" path="m,l21600,21600e" filled="f">
            <v:path arrowok="t" fillok="f" o:connecttype="none"/>
            <o:lock v:ext="edit" shapetype="t"/>
          </v:shapetype>
          <v:shape id="_x0000_s1246" type="#_x0000_t32" style="position:absolute;margin-left:187.05pt;margin-top:1.45pt;width:59.65pt;height:25.15pt;z-index:251672576" o:connectortype="straight">
            <v:stroke endarrow="block"/>
          </v:shape>
        </w:pict>
      </w:r>
    </w:p>
    <w:p w14:paraId="03A044DD" w14:textId="77777777" w:rsidR="00FD1C00" w:rsidRPr="00FD1C00" w:rsidRDefault="00FD1C00" w:rsidP="00FD1C00">
      <w:pPr>
        <w:pStyle w:val="Titre3"/>
      </w:pPr>
      <w:r w:rsidRPr="00FD1C00">
        <w:t>La structure moléculaire d’un anticorps ménage deux sites identiques de fixation (aux extrémités des branches du Y). Ces sites sont constitués par des AA dont la nature varie fortement d’un Ac à l’autre. La forme dans l’espace de chaque site de fixation est complémentaire de celle de l’Ag reconnu. Ceci explique la spécificité d’un Ac vis-à-vis d’un Ag.</w:t>
      </w:r>
    </w:p>
    <w:p w14:paraId="367E8F81" w14:textId="77777777" w:rsidR="00FD1C00" w:rsidRPr="00FD1C00" w:rsidRDefault="00FD1C00" w:rsidP="00FD1C00">
      <w:pPr>
        <w:pStyle w:val="Titre3"/>
      </w:pPr>
      <w:r w:rsidRPr="00FD1C00">
        <w:t>La réaction antigène-anticorps correspond à la liaison entre un anticorps spécifique et l’antigène correspondant. Cette réaction antigène-anticorps conduit à la formation de complexes immuns insolubles (arc de précipitation dans le test d’Ouchterlony). Ceci assure la neutralisation de l’antigène.</w:t>
      </w:r>
    </w:p>
    <w:p w14:paraId="30540AB3" w14:textId="77777777" w:rsidR="00FD1C00" w:rsidRPr="00FD1C00" w:rsidRDefault="00FD1C00" w:rsidP="00FD1C00">
      <w:pPr>
        <w:pStyle w:val="Titre3"/>
      </w:pPr>
      <w:r w:rsidRPr="00FD1C00">
        <w:t>Les anticorps ne reconnaissent généralement pas l’antigène dans sa globalité. Les anticorps reconnaissent plutôt une zone localisée à la surface de l’antigène appelé déterminant antigénique.</w:t>
      </w:r>
    </w:p>
    <w:p w14:paraId="232B4FC5" w14:textId="77777777" w:rsidR="00FD1C00" w:rsidRPr="00FD1C00" w:rsidRDefault="00FD1C00" w:rsidP="00FD1C00">
      <w:pPr>
        <w:pStyle w:val="Titre3"/>
      </w:pPr>
      <w:r w:rsidRPr="00FD1C00">
        <w:t>Un même antigène peut posséder plusieurs déterminants antigéniques effectifs.</w:t>
      </w:r>
    </w:p>
    <w:p w14:paraId="4F9FEAC5" w14:textId="77777777" w:rsidR="00FD1C00" w:rsidRPr="00FD1C00" w:rsidRDefault="00FD1C00" w:rsidP="00FD1C00">
      <w:pPr>
        <w:pStyle w:val="Titre3"/>
      </w:pPr>
    </w:p>
    <w:p w14:paraId="44FE55DE" w14:textId="77777777" w:rsidR="00FD1C00" w:rsidRPr="00FD1C00" w:rsidRDefault="00FD1C00" w:rsidP="00FD1C00">
      <w:pPr>
        <w:pStyle w:val="Titre3"/>
      </w:pPr>
      <w:r w:rsidRPr="00FD1C00">
        <w:t>Dans l’exemple du virus de la grippe, les Anticorps vont bloquer les sites de fixation du virus de la grippe à leurs cellules cibles, limitant ainsi l’infection.</w:t>
      </w:r>
    </w:p>
    <w:p w14:paraId="6C30F85E" w14:textId="77777777" w:rsidR="00FD1C00" w:rsidRPr="00FD1C00" w:rsidRDefault="00FD1C00" w:rsidP="00FD1C00">
      <w:pPr>
        <w:pStyle w:val="Titre3"/>
      </w:pPr>
      <w:r w:rsidRPr="00FD1C00">
        <w:t xml:space="preserve">Le reste de la séquence de l’Anticorps est relativement conservé et forme sa partie constante. </w:t>
      </w:r>
      <w:r w:rsidRPr="00831A26">
        <w:rPr>
          <w:highlight w:val="yellow"/>
        </w:rPr>
        <w:t>Les cellules phagocytaires possèdent à leur surface des récepteurs de la partie constante des anticorps.</w:t>
      </w:r>
      <w:r w:rsidRPr="00FD1C00">
        <w:t xml:space="preserve"> Les complexes immuns se fixent sur ces récepteurs ce qui facilite le mécanisme inné de phagocytose. La phagocytose conduit à la destruction des complexes immuns et donc à l’élimination des antigènes.</w:t>
      </w:r>
    </w:p>
    <w:p w14:paraId="2DB51C5F" w14:textId="77777777" w:rsidR="00FD1C00" w:rsidRPr="00FD1C00" w:rsidRDefault="00FD1C00" w:rsidP="00FD1C00">
      <w:pPr>
        <w:pStyle w:val="Titre3"/>
      </w:pPr>
      <w:r w:rsidRPr="00FD1C00">
        <w:t xml:space="preserve">Les Anticorps agissent en collaboration avec les acteurs de la réponse innée. </w:t>
      </w:r>
    </w:p>
    <w:p w14:paraId="180E237C" w14:textId="77777777" w:rsidR="00FD1C00" w:rsidRPr="009942E2" w:rsidRDefault="0030048F" w:rsidP="00FD1C00">
      <w:pPr>
        <w:pStyle w:val="Sansinterligne"/>
      </w:pPr>
      <w:r>
        <w:rPr>
          <w:noProof/>
        </w:rPr>
        <w:pict w14:anchorId="0ECF3002">
          <v:group id="_x0000_s1071" style="position:absolute;margin-left:78pt;margin-top:10.25pt;width:357.9pt;height:180.15pt;z-index:251661312" coordorigin="1904,11322" coordsize="6031,2982" wrapcoords="8151 90 8151 360 8423 1530 3894 1890 3623 2250 3849 2970 3260 3330 2898 3960 2943 4410 3260 5850 996 5940 996 6120 3125 7290 3125 7380 5434 8730 6113 10170 5977 11610 6023 13050 6294 14490 2898 15840 -45 17190 -45 17460 7608 18810 8151 20250 8196 20610 8423 21330 8513 21330 8830 21330 8966 21330 11321 20250 12408 18990 12453 18810 13132 17370 13449 15930 13449 13050 13675 11610 17072 11520 17117 11340 14672 10170 19472 7290 21600 6300 21509 6030 14038 5850 14219 4410 14355 4050 14219 3780 13223 2970 13268 2520 12136 2070 9736 1530 9872 720 9464 360 8332 90 8151 90">
            <v:oval id="_x0000_s1072" style="position:absolute;left:4183;top:13944;width:432;height:288;rotation:-3210801fd" fillcolor="red" stroked="f">
              <v:fill r:id="rId9" o:title="10%" type="pattern"/>
            </v:oval>
            <v:shape id="_x0000_s1073" style="position:absolute;left:1904;top:11620;width:6031;height:2570" coordsize="6031,2570" path="m1840,1702v-43,-90,-110,-162,-144,-288c1662,1288,1868,1089,1636,943,1404,797,291,555,301,538v10,-17,1091,322,1395,300c2000,816,2036,478,2128,406v92,-72,85,-5,123,-3c2289,405,2305,418,2356,418v51,,122,14,204,-12c2642,380,2759,287,2848,262v89,-25,151,36,246,-8c3189,210,3402,,3418,v16,,-176,162,-226,254c3142,346,3113,483,3121,553v8,70,54,92,120,120c3307,701,3429,723,3517,719v88,-4,179,9,254,-71c3846,568,3955,230,3969,239v14,9,-94,360,-113,466c3837,811,3854,817,3856,874v2,57,15,132,15,174c3871,1090,3499,1208,3856,1126,4213,1044,6001,546,6016,553v15,7,-1686,376,-2070,615c3562,1407,3823,1781,3712,1990v-111,209,-281,338,-432,432c3129,2516,2912,2536,2806,2553v-106,17,-155,-5,-165,-30c2631,2498,2736,2444,2746,2403v10,-41,-9,-97,-42,-125c2671,2250,2599,2233,2551,2233v-48,,-113,14,-135,45c2394,2309,2464,2422,2416,2422v-48,,-208,-45,-288,-144c2048,2179,2288,1858,1936,1828,1584,1798,32,2119,16,2098,,2077,1460,1784,1840,1702xe">
              <v:path arrowok="t"/>
            </v:shape>
            <v:roundrect id="_x0000_s1074" style="position:absolute;left:4724;top:12703;width:633;height:797" arcsize=".375"/>
            <v:oval id="_x0000_s1075" style="position:absolute;left:4664;top:13590;width:432;height:288" fillcolor="red">
              <v:fill r:id="rId9" o:title="10%" type="pattern"/>
            </v:oval>
            <v:shape id="_x0000_s1076" style="position:absolute;left:3861;top:12002;width:1056;height:1464" coordsize="1056,1464" path="m312,312v-96,72,-96,96,-144,144c120,504,48,504,24,600,,696,,912,24,1032v24,120,96,216,144,288c216,1392,240,1464,312,1464v72,,240,-96,288,-144c648,1272,624,1248,600,1176,576,1104,456,984,456,888v,-96,72,-240,144,-288c672,552,816,672,888,600v72,-72,168,-336,144,-432c1008,72,864,,744,24,624,48,408,240,312,312xe" fillcolor="black">
              <v:fill r:id="rId10" o:title="90%" type="pattern"/>
              <v:path arrowok="t"/>
            </v:shape>
            <v:line id="_x0000_s1077" style="position:absolute" from="5384,12917" to="6680,12917"/>
            <v:roundrect id="_x0000_s1078" style="position:absolute;left:4807;top:12871;width:85;height:85;rotation:-1257341fd;flip:y" arcsize="10923f" fillcolor="red"/>
            <v:roundrect id="_x0000_s1079" style="position:absolute;left:5148;top:12802;width:85;height:85;rotation:1257341fd" arcsize="10923f" fillcolor="red"/>
            <v:roundrect id="_x0000_s1080" style="position:absolute;left:5064;top:13113;width:176;height:141;rotation:1257341fd" arcsize="10923f" fillcolor="red"/>
            <v:group id="_x0000_s1081" style="position:absolute;left:4799;top:13159;width:103;height:254" coordorigin="987,10701" coordsize="128,353">
              <v:line id="_x0000_s1082" style="position:absolute" from="1101,10800" to="1101,11054"/>
              <v:line id="_x0000_s1083" style="position:absolute" from="1030,10701" to="1115,10800"/>
              <v:line id="_x0000_s1084" style="position:absolute" from="987,10729" to="1072,10828"/>
            </v:group>
            <v:group id="_x0000_s1085" style="position:absolute;left:5122;top:13159;width:85;height:85;flip:x" coordorigin="987,10701" coordsize="128,353">
              <v:line id="_x0000_s1086" style="position:absolute" from="1101,10800" to="1101,11054"/>
              <v:line id="_x0000_s1087" style="position:absolute" from="1030,10701" to="1115,10800"/>
              <v:line id="_x0000_s1088" style="position:absolute" from="987,10729" to="1072,10828"/>
            </v:group>
            <v:group id="_x0000_s1089" style="position:absolute;left:4907;top:12682;width:103;height:254;rotation:7995593fd" coordorigin="987,10701" coordsize="128,353">
              <v:line id="_x0000_s1090" style="position:absolute" from="1101,10800" to="1101,11054"/>
              <v:line id="_x0000_s1091" style="position:absolute" from="1030,10701" to="1115,10800"/>
              <v:line id="_x0000_s1092" style="position:absolute" from="987,10729" to="1072,10828"/>
            </v:group>
            <v:group id="_x0000_s1093" style="position:absolute;left:4983;top:12915;width:103;height:254;rotation:-7995593fd;flip:x" coordorigin="987,10701" coordsize="128,353">
              <v:line id="_x0000_s1094" style="position:absolute" from="1101,10800" to="1101,11054"/>
              <v:line id="_x0000_s1095" style="position:absolute" from="1030,10701" to="1115,10800"/>
              <v:line id="_x0000_s1096" style="position:absolute" from="987,10729" to="1072,10828"/>
            </v:group>
            <v:group id="_x0000_s1097" style="position:absolute;left:5079;top:11661;width:544;height:665" coordorigin="844,9302" coordsize="544,665">
              <v:roundrect id="_x0000_s1098" style="position:absolute;left:844;top:9554;width:176;height:141;rotation:1257341fd" arcsize="10923f" fillcolor="red"/>
              <v:roundrect id="_x0000_s1099" style="position:absolute;left:1212;top:9370;width:176;height:141;rotation:1257341fd" arcsize="10923f" fillcolor="red"/>
              <v:roundrect id="_x0000_s1100" style="position:absolute;left:1111;top:9568;width:176;height:141;rotation:1257341fd" arcsize="10923f" fillcolor="red"/>
              <v:group id="_x0000_s1101" style="position:absolute;left:959;top:9713;width:228;height:254" coordorigin="987,10701" coordsize="284,353">
                <v:group id="_x0000_s1102" style="position:absolute;left:987;top:10701;width:128;height:353" coordorigin="987,10701" coordsize="128,353">
                  <v:line id="_x0000_s1103" style="position:absolute" from="1101,10800" to="1101,11054"/>
                  <v:line id="_x0000_s1104" style="position:absolute" from="1030,10701" to="1115,10800"/>
                  <v:line id="_x0000_s1105" style="position:absolute" from="987,10729" to="1072,10828"/>
                </v:group>
                <v:group id="_x0000_s1106" style="position:absolute;left:1143;top:10701;width:128;height:353;flip:x" coordorigin="987,10701" coordsize="128,353">
                  <v:line id="_x0000_s1107" style="position:absolute" from="1101,10800" to="1101,11054"/>
                  <v:line id="_x0000_s1108" style="position:absolute" from="1030,10701" to="1115,10800"/>
                  <v:line id="_x0000_s1109" style="position:absolute" from="987,10729" to="1072,10828"/>
                </v:group>
              </v:group>
              <v:group id="_x0000_s1110" style="position:absolute;left:973;top:9289;width:228;height:254;rotation:7995593fd" coordorigin="987,10701" coordsize="284,353">
                <v:group id="_x0000_s1111" style="position:absolute;left:987;top:10701;width:128;height:353" coordorigin="987,10701" coordsize="128,353">
                  <v:line id="_x0000_s1112" style="position:absolute" from="1101,10800" to="1101,11054"/>
                  <v:line id="_x0000_s1113" style="position:absolute" from="1030,10701" to="1115,10800"/>
                  <v:line id="_x0000_s1114" style="position:absolute" from="987,10729" to="1072,10828"/>
                </v:group>
                <v:group id="_x0000_s1115" style="position:absolute;left:1143;top:10701;width:128;height:353;flip:x" coordorigin="987,10701" coordsize="128,353">
                  <v:line id="_x0000_s1116" style="position:absolute" from="1101,10800" to="1101,11054"/>
                  <v:line id="_x0000_s1117" style="position:absolute" from="1030,10701" to="1115,10800"/>
                  <v:line id="_x0000_s1118" style="position:absolute" from="987,10729" to="1072,10828"/>
                </v:group>
              </v:group>
            </v:group>
            <v:group id="_x0000_s1119" style="position:absolute;left:2736;top:11647;width:544;height:665;rotation:1268744fd" coordorigin="844,9302" coordsize="544,665">
              <v:roundrect id="_x0000_s1120" style="position:absolute;left:844;top:9554;width:176;height:141;rotation:1257341fd" arcsize="10923f" fillcolor="red"/>
              <v:roundrect id="_x0000_s1121" style="position:absolute;left:1212;top:9370;width:176;height:141;rotation:1257341fd" arcsize="10923f" fillcolor="red"/>
              <v:roundrect id="_x0000_s1122" style="position:absolute;left:1111;top:9568;width:176;height:141;rotation:1257341fd" arcsize="10923f" fillcolor="red"/>
              <v:group id="_x0000_s1123" style="position:absolute;left:959;top:9713;width:228;height:254" coordorigin="987,10701" coordsize="284,353">
                <v:group id="_x0000_s1124" style="position:absolute;left:987;top:10701;width:128;height:353" coordorigin="987,10701" coordsize="128,353">
                  <v:line id="_x0000_s1125" style="position:absolute" from="1101,10800" to="1101,11054"/>
                  <v:line id="_x0000_s1126" style="position:absolute" from="1030,10701" to="1115,10800"/>
                  <v:line id="_x0000_s1127" style="position:absolute" from="987,10729" to="1072,10828"/>
                </v:group>
                <v:group id="_x0000_s1128" style="position:absolute;left:1143;top:10701;width:128;height:353;flip:x" coordorigin="987,10701" coordsize="128,353">
                  <v:line id="_x0000_s1129" style="position:absolute" from="1101,10800" to="1101,11054"/>
                  <v:line id="_x0000_s1130" style="position:absolute" from="1030,10701" to="1115,10800"/>
                  <v:line id="_x0000_s1131" style="position:absolute" from="987,10729" to="1072,10828"/>
                </v:group>
              </v:group>
              <v:group id="_x0000_s1132" style="position:absolute;left:973;top:9289;width:228;height:254;rotation:7995593fd" coordorigin="987,10701" coordsize="284,353">
                <v:group id="_x0000_s1133" style="position:absolute;left:987;top:10701;width:128;height:353" coordorigin="987,10701" coordsize="128,353">
                  <v:line id="_x0000_s1134" style="position:absolute" from="1101,10800" to="1101,11054"/>
                  <v:line id="_x0000_s1135" style="position:absolute" from="1030,10701" to="1115,10800"/>
                  <v:line id="_x0000_s1136" style="position:absolute" from="987,10729" to="1072,10828"/>
                </v:group>
                <v:group id="_x0000_s1137" style="position:absolute;left:1143;top:10701;width:128;height:353;flip:x" coordorigin="987,10701" coordsize="128,353">
                  <v:line id="_x0000_s1138" style="position:absolute" from="1101,10800" to="1101,11054"/>
                  <v:line id="_x0000_s1139" style="position:absolute" from="1030,10701" to="1115,10800"/>
                  <v:line id="_x0000_s1140" style="position:absolute" from="987,10729" to="1072,10828"/>
                </v:group>
              </v:group>
            </v:group>
            <v:group id="_x0000_s1141" style="position:absolute;left:4077;top:11322;width:544;height:665" coordorigin="844,9302" coordsize="544,665">
              <v:roundrect id="_x0000_s1142" style="position:absolute;left:844;top:9554;width:176;height:141;rotation:1257341fd" arcsize="10923f" fillcolor="red"/>
              <v:roundrect id="_x0000_s1143" style="position:absolute;left:1212;top:9370;width:176;height:141;rotation:1257341fd" arcsize="10923f" fillcolor="red"/>
              <v:roundrect id="_x0000_s1144" style="position:absolute;left:1111;top:9568;width:176;height:141;rotation:1257341fd" arcsize="10923f" fillcolor="red"/>
              <v:group id="_x0000_s1145" style="position:absolute;left:959;top:9713;width:228;height:254" coordorigin="987,10701" coordsize="284,353">
                <v:group id="_x0000_s1146" style="position:absolute;left:987;top:10701;width:128;height:353" coordorigin="987,10701" coordsize="128,353">
                  <v:line id="_x0000_s1147" style="position:absolute" from="1101,10800" to="1101,11054"/>
                  <v:line id="_x0000_s1148" style="position:absolute" from="1030,10701" to="1115,10800"/>
                  <v:line id="_x0000_s1149" style="position:absolute" from="987,10729" to="1072,10828"/>
                </v:group>
                <v:group id="_x0000_s1150" style="position:absolute;left:1143;top:10701;width:128;height:353;flip:x" coordorigin="987,10701" coordsize="128,353">
                  <v:line id="_x0000_s1151" style="position:absolute" from="1101,10800" to="1101,11054"/>
                  <v:line id="_x0000_s1152" style="position:absolute" from="1030,10701" to="1115,10800"/>
                  <v:line id="_x0000_s1153" style="position:absolute" from="987,10729" to="1072,10828"/>
                </v:group>
              </v:group>
              <v:group id="_x0000_s1154" style="position:absolute;left:973;top:9289;width:228;height:254;rotation:7995593fd" coordorigin="987,10701" coordsize="284,353">
                <v:group id="_x0000_s1155" style="position:absolute;left:987;top:10701;width:128;height:353" coordorigin="987,10701" coordsize="128,353">
                  <v:line id="_x0000_s1156" style="position:absolute" from="1101,10800" to="1101,11054"/>
                  <v:line id="_x0000_s1157" style="position:absolute" from="1030,10701" to="1115,10800"/>
                  <v:line id="_x0000_s1158" style="position:absolute" from="987,10729" to="1072,10828"/>
                </v:group>
                <v:group id="_x0000_s1159" style="position:absolute;left:1143;top:10701;width:128;height:353;flip:x" coordorigin="987,10701" coordsize="128,353">
                  <v:line id="_x0000_s1160" style="position:absolute" from="1101,10800" to="1101,11054"/>
                  <v:line id="_x0000_s1161" style="position:absolute" from="1030,10701" to="1115,10800"/>
                  <v:line id="_x0000_s1162" style="position:absolute" from="987,10729" to="1072,10828"/>
                </v:group>
              </v:group>
            </v:group>
            <v:rect id="_x0000_s1163" style="position:absolute;left:4267;top:11956;width:96;height:85" fillcolor="black"/>
            <v:rect id="_x0000_s1164" style="position:absolute;left:2814;top:12266;width:96;height:85" fillcolor="black"/>
            <v:rect id="_x0000_s1165" style="position:absolute;left:5255;top:12252;width:96;height:85" fillcolor="black"/>
            <v:roundrect id="_x0000_s1166" style="position:absolute;left:4965;top:13324;width:85;height:85;rotation:1257341fd" arcsize="10923f" fillcolor="red"/>
            <v:group id="_x0000_s1167" style="position:absolute;left:3126;top:12083;width:228;height:254;rotation:11256827fd;flip:x y" coordorigin="987,10701" coordsize="284,353">
              <v:group id="_x0000_s1168" style="position:absolute;left:987;top:10701;width:128;height:353" coordorigin="987,10701" coordsize="128,353">
                <v:line id="_x0000_s1169" style="position:absolute" from="1101,10800" to="1101,11054"/>
                <v:line id="_x0000_s1170" style="position:absolute" from="1030,10701" to="1115,10800"/>
                <v:line id="_x0000_s1171" style="position:absolute" from="987,10729" to="1072,10828"/>
              </v:group>
              <v:group id="_x0000_s1172" style="position:absolute;left:1143;top:10701;width:128;height:353;flip:x" coordorigin="987,10701" coordsize="128,353">
                <v:line id="_x0000_s1173" style="position:absolute" from="1101,10800" to="1101,11054"/>
                <v:line id="_x0000_s1174" style="position:absolute" from="1030,10701" to="1115,10800"/>
                <v:line id="_x0000_s1175" style="position:absolute" from="987,10729" to="1072,10828"/>
              </v:group>
            </v:group>
            <v:rect id="_x0000_s1176" style="position:absolute;left:3223;top:12322;width:96;height:85" fillcolor="black"/>
            <v:group id="_x0000_s1177" style="position:absolute;left:4496;top:11730;width:228;height:254;rotation:11256827fd;flip:x y" coordorigin="987,10701" coordsize="284,353">
              <v:group id="_x0000_s1178" style="position:absolute;left:987;top:10701;width:128;height:353" coordorigin="987,10701" coordsize="128,353">
                <v:line id="_x0000_s1179" style="position:absolute" from="1101,10800" to="1101,11054"/>
                <v:line id="_x0000_s1180" style="position:absolute" from="1030,10701" to="1115,10800"/>
                <v:line id="_x0000_s1181" style="position:absolute" from="987,10729" to="1072,10828"/>
              </v:group>
              <v:group id="_x0000_s1182" style="position:absolute;left:1143;top:10701;width:128;height:353;flip:x" coordorigin="987,10701" coordsize="128,353">
                <v:line id="_x0000_s1183" style="position:absolute" from="1101,10800" to="1101,11054"/>
                <v:line id="_x0000_s1184" style="position:absolute" from="1030,10701" to="1115,10800"/>
                <v:line id="_x0000_s1185" style="position:absolute" from="987,10729" to="1072,10828"/>
              </v:group>
            </v:group>
            <v:rect id="_x0000_s1186" style="position:absolute;left:4579;top:11899;width:96;height:85" fillcolor="black"/>
            <v:rect id="_x0000_s1187" style="position:absolute;left:5186;top:11673;width:96;height:85" fillcolor="black"/>
            <v:group id="_x0000_s1188" style="position:absolute;left:5512;top:11998;width:228;height:254;rotation:11256827fd;flip:x y" coordorigin="987,10701" coordsize="284,353">
              <v:group id="_x0000_s1189" style="position:absolute;left:987;top:10701;width:128;height:353" coordorigin="987,10701" coordsize="128,353">
                <v:line id="_x0000_s1190" style="position:absolute" from="1101,10800" to="1101,11054"/>
                <v:line id="_x0000_s1191" style="position:absolute" from="1030,10701" to="1115,10800"/>
                <v:line id="_x0000_s1192" style="position:absolute" from="987,10729" to="1072,10828"/>
              </v:group>
              <v:group id="_x0000_s1193" style="position:absolute;left:1143;top:10701;width:128;height:353;flip:x" coordorigin="987,10701" coordsize="128,353">
                <v:line id="_x0000_s1194" style="position:absolute" from="1101,10800" to="1101,11054"/>
                <v:line id="_x0000_s1195" style="position:absolute" from="1030,10701" to="1115,10800"/>
                <v:line id="_x0000_s1196" style="position:absolute" from="987,10729" to="1072,10828"/>
              </v:group>
            </v:group>
            <v:rect id="_x0000_s1197" style="position:absolute;left:5609;top:12237;width:96;height:85" fillcolor="black"/>
            <w10:wrap type="through"/>
          </v:group>
        </w:pict>
      </w:r>
    </w:p>
    <w:p w14:paraId="7173FDA6" w14:textId="77777777" w:rsidR="00FD1C00" w:rsidRPr="009942E2" w:rsidRDefault="00FD1C00" w:rsidP="00FD1C00">
      <w:pPr>
        <w:pStyle w:val="Sansinterligne"/>
      </w:pPr>
    </w:p>
    <w:p w14:paraId="09D6AC97" w14:textId="77777777" w:rsidR="00FD1C00" w:rsidRPr="009942E2" w:rsidRDefault="00FD1C00" w:rsidP="00FD1C00">
      <w:pPr>
        <w:pStyle w:val="Sansinterligne"/>
      </w:pPr>
    </w:p>
    <w:p w14:paraId="0BA7C3E6" w14:textId="77777777" w:rsidR="00FD1C00" w:rsidRPr="009942E2" w:rsidRDefault="00FD1C00" w:rsidP="00FD1C00">
      <w:pPr>
        <w:pStyle w:val="Sansinterligne"/>
      </w:pPr>
    </w:p>
    <w:p w14:paraId="3E12F405" w14:textId="77777777" w:rsidR="00FD1C00" w:rsidRPr="009942E2" w:rsidRDefault="00FD1C00" w:rsidP="00FD1C00">
      <w:pPr>
        <w:pStyle w:val="Sansinterligne"/>
      </w:pPr>
    </w:p>
    <w:p w14:paraId="782836C2" w14:textId="77777777" w:rsidR="00FD1C00" w:rsidRPr="009942E2" w:rsidRDefault="00FD1C00" w:rsidP="00FD1C00">
      <w:pPr>
        <w:pStyle w:val="Sansinterligne"/>
        <w:rPr>
          <w:i/>
          <w:iCs/>
        </w:rPr>
      </w:pPr>
    </w:p>
    <w:p w14:paraId="39C9B39A" w14:textId="77777777" w:rsidR="00FD1C00" w:rsidRPr="009942E2" w:rsidRDefault="00FD1C00" w:rsidP="00FD1C00">
      <w:pPr>
        <w:pStyle w:val="Sansinterligne"/>
      </w:pPr>
    </w:p>
    <w:p w14:paraId="09FBEFFE" w14:textId="77777777" w:rsidR="00FD1C00" w:rsidRPr="009942E2" w:rsidRDefault="00FD1C00" w:rsidP="00FD1C00">
      <w:pPr>
        <w:pStyle w:val="Sansinterligne"/>
      </w:pPr>
    </w:p>
    <w:p w14:paraId="21329CF8" w14:textId="77777777" w:rsidR="00FD1C00" w:rsidRDefault="00FD1C00" w:rsidP="00FD1C00">
      <w:pPr>
        <w:pStyle w:val="Sansinterligne"/>
      </w:pPr>
    </w:p>
    <w:p w14:paraId="2DBCAAB0" w14:textId="77777777" w:rsidR="00FD1C00" w:rsidRDefault="00FD1C00" w:rsidP="00FD1C00">
      <w:pPr>
        <w:pStyle w:val="Sansinterligne"/>
      </w:pPr>
    </w:p>
    <w:p w14:paraId="39ECFE8D" w14:textId="77777777" w:rsidR="00FD1C00" w:rsidRDefault="00FD1C00" w:rsidP="00FD1C00">
      <w:pPr>
        <w:pStyle w:val="Sansinterligne"/>
      </w:pPr>
    </w:p>
    <w:p w14:paraId="53EE2E2E" w14:textId="77777777" w:rsidR="00FD1C00" w:rsidRDefault="00FD1C00" w:rsidP="00FD1C00">
      <w:pPr>
        <w:pStyle w:val="Sansinterligne"/>
      </w:pPr>
    </w:p>
    <w:p w14:paraId="736E7512" w14:textId="77777777" w:rsidR="00FD1C00" w:rsidRDefault="00FD1C00" w:rsidP="00FD1C00">
      <w:pPr>
        <w:pStyle w:val="Sansinterligne"/>
      </w:pPr>
    </w:p>
    <w:p w14:paraId="6F8E35FD" w14:textId="77777777" w:rsidR="00FD1C00" w:rsidRDefault="00FD1C00" w:rsidP="00FD1C00">
      <w:pPr>
        <w:pStyle w:val="Sansinterligne"/>
      </w:pPr>
    </w:p>
    <w:p w14:paraId="3DBA0DE4" w14:textId="77777777" w:rsidR="00FD1C00" w:rsidRDefault="00FD1C00" w:rsidP="00FD1C00">
      <w:pPr>
        <w:pStyle w:val="Sansinterligne"/>
      </w:pPr>
    </w:p>
    <w:p w14:paraId="25B3BBB9" w14:textId="77777777" w:rsidR="00FD1C00" w:rsidRPr="009942E2" w:rsidRDefault="00FD1C00" w:rsidP="00FD1C00">
      <w:pPr>
        <w:pStyle w:val="Sansinterligne"/>
      </w:pPr>
    </w:p>
    <w:p w14:paraId="7B355E27" w14:textId="77777777" w:rsidR="00FD1C00" w:rsidRPr="001E4792" w:rsidRDefault="00FD1C00" w:rsidP="00FD1C00">
      <w:pPr>
        <w:pStyle w:val="Sansinterligne"/>
        <w:rPr>
          <w:b/>
          <w:color w:val="00B050"/>
        </w:rPr>
      </w:pPr>
      <w:r w:rsidRPr="001E4792">
        <w:rPr>
          <w:b/>
          <w:color w:val="00B050"/>
        </w:rPr>
        <w:t>Quelles cellules produisent ces Ac ?</w:t>
      </w:r>
    </w:p>
    <w:p w14:paraId="4969F5FA" w14:textId="77777777" w:rsidR="00FD1C00" w:rsidRPr="009942E2" w:rsidRDefault="00FD1C00" w:rsidP="00FD1C00">
      <w:pPr>
        <w:pStyle w:val="Sansinterligne"/>
      </w:pPr>
    </w:p>
    <w:p w14:paraId="010E62BF" w14:textId="77777777" w:rsidR="00FD1C00" w:rsidRPr="00FD1C00" w:rsidRDefault="00FD1C00" w:rsidP="00FD1C00">
      <w:pPr>
        <w:pStyle w:val="Sansinterligne"/>
        <w:rPr>
          <w:color w:val="7030A0"/>
        </w:rPr>
      </w:pPr>
      <w:r w:rsidRPr="00FD1C00">
        <w:rPr>
          <w:color w:val="7030A0"/>
        </w:rPr>
        <w:t>3) La production des anticorps</w:t>
      </w:r>
    </w:p>
    <w:p w14:paraId="1FEEF495" w14:textId="77777777" w:rsidR="00FD1C00" w:rsidRPr="009942E2" w:rsidRDefault="00FD1C00" w:rsidP="00FD1C00">
      <w:pPr>
        <w:pStyle w:val="Sansinterligne"/>
      </w:pPr>
    </w:p>
    <w:p w14:paraId="2D29BEA4" w14:textId="77777777" w:rsidR="00FD1C00" w:rsidRPr="00FD1C00" w:rsidRDefault="00FD1C00" w:rsidP="00FD1C00">
      <w:pPr>
        <w:pStyle w:val="Sansinterligne"/>
        <w:rPr>
          <w:b/>
        </w:rPr>
      </w:pPr>
    </w:p>
    <w:p w14:paraId="358355A2" w14:textId="77777777" w:rsidR="00FD1C00" w:rsidRPr="008C6F57" w:rsidRDefault="00FD1C00" w:rsidP="00FD1C00">
      <w:pPr>
        <w:pStyle w:val="Titre3"/>
        <w:rPr>
          <w:highlight w:val="yellow"/>
        </w:rPr>
      </w:pPr>
      <w:r w:rsidRPr="00FD1C00">
        <w:t xml:space="preserve">Les plasmocytes sont </w:t>
      </w:r>
      <w:r w:rsidRPr="008C6F57">
        <w:rPr>
          <w:highlight w:val="yellow"/>
        </w:rPr>
        <w:t>des cellules spécialisées dans la sécrétion des Anticorps. Ces cellules présentent un cytoplasme avec un développement important des organites impliqués dans la synthèse des protéines.</w:t>
      </w:r>
    </w:p>
    <w:p w14:paraId="0A7904F4" w14:textId="77777777" w:rsidR="00FD1C00" w:rsidRPr="00FD1C00" w:rsidRDefault="00FD1C00" w:rsidP="00FD1C00">
      <w:pPr>
        <w:pStyle w:val="Titre3"/>
      </w:pPr>
      <w:r w:rsidRPr="008C6F57">
        <w:rPr>
          <w:highlight w:val="yellow"/>
        </w:rPr>
        <w:t>Un plasmocyte ne produit qu’un seul type d’anticorps.</w:t>
      </w:r>
    </w:p>
    <w:p w14:paraId="5FBFBF62" w14:textId="77777777" w:rsidR="00FD1C00" w:rsidRDefault="00FD1C00" w:rsidP="00FD1C00">
      <w:pPr>
        <w:pStyle w:val="Sansinterligne"/>
      </w:pPr>
    </w:p>
    <w:p w14:paraId="5A1DFC06" w14:textId="77777777" w:rsidR="00FD1C00" w:rsidRPr="001E4792" w:rsidRDefault="00FD1C00" w:rsidP="00FD1C00">
      <w:pPr>
        <w:pStyle w:val="Sansinterligne"/>
        <w:rPr>
          <w:b/>
          <w:color w:val="00B050"/>
        </w:rPr>
      </w:pPr>
      <w:r w:rsidRPr="001E4792">
        <w:rPr>
          <w:b/>
          <w:color w:val="00B050"/>
        </w:rPr>
        <w:t>Dans l’exemple du virus de la grippe, comment sont éliminées les cellules déjà infectées ?</w:t>
      </w:r>
    </w:p>
    <w:p w14:paraId="4B5A61D3" w14:textId="77777777" w:rsidR="00FD1C00" w:rsidRPr="009942E2" w:rsidRDefault="00FD1C00" w:rsidP="00FD1C00">
      <w:pPr>
        <w:pStyle w:val="Sansinterligne"/>
      </w:pPr>
    </w:p>
    <w:p w14:paraId="6567A7DA" w14:textId="77777777" w:rsidR="00B3560E" w:rsidRDefault="00B3560E" w:rsidP="00FD1C00">
      <w:pPr>
        <w:pStyle w:val="Sansinterligne"/>
        <w:rPr>
          <w:color w:val="0070C0"/>
          <w:sz w:val="28"/>
        </w:rPr>
      </w:pPr>
    </w:p>
    <w:p w14:paraId="549F4BFB" w14:textId="77777777" w:rsidR="00B3560E" w:rsidRDefault="00B3560E" w:rsidP="00FD1C00">
      <w:pPr>
        <w:pStyle w:val="Sansinterligne"/>
        <w:rPr>
          <w:color w:val="0070C0"/>
          <w:sz w:val="28"/>
        </w:rPr>
      </w:pPr>
    </w:p>
    <w:p w14:paraId="7E32CAB3" w14:textId="77777777" w:rsidR="00B3560E" w:rsidRDefault="00B3560E" w:rsidP="00FD1C00">
      <w:pPr>
        <w:pStyle w:val="Sansinterligne"/>
        <w:rPr>
          <w:color w:val="0070C0"/>
          <w:sz w:val="28"/>
        </w:rPr>
      </w:pPr>
    </w:p>
    <w:p w14:paraId="7D973227" w14:textId="77777777" w:rsidR="00B3560E" w:rsidRDefault="00B3560E" w:rsidP="00FD1C00">
      <w:pPr>
        <w:pStyle w:val="Sansinterligne"/>
        <w:rPr>
          <w:color w:val="0070C0"/>
          <w:sz w:val="28"/>
        </w:rPr>
      </w:pPr>
    </w:p>
    <w:p w14:paraId="2C6C0F8F" w14:textId="77777777" w:rsidR="00B3560E" w:rsidRDefault="00B3560E" w:rsidP="00FD1C00">
      <w:pPr>
        <w:pStyle w:val="Sansinterligne"/>
        <w:rPr>
          <w:color w:val="0070C0"/>
          <w:sz w:val="28"/>
        </w:rPr>
      </w:pPr>
    </w:p>
    <w:p w14:paraId="489DB17F" w14:textId="77777777" w:rsidR="00B3560E" w:rsidRDefault="00B3560E" w:rsidP="00FD1C00">
      <w:pPr>
        <w:pStyle w:val="Sansinterligne"/>
        <w:rPr>
          <w:color w:val="0070C0"/>
          <w:sz w:val="28"/>
        </w:rPr>
      </w:pPr>
    </w:p>
    <w:p w14:paraId="64AF3917" w14:textId="77777777" w:rsidR="003C02FC" w:rsidRDefault="003C02FC" w:rsidP="00FD1C00">
      <w:pPr>
        <w:pStyle w:val="Sansinterligne"/>
        <w:rPr>
          <w:color w:val="0070C0"/>
          <w:sz w:val="28"/>
        </w:rPr>
      </w:pPr>
    </w:p>
    <w:p w14:paraId="312E0D09" w14:textId="77777777" w:rsidR="003C02FC" w:rsidRDefault="003C02FC" w:rsidP="00FD1C00">
      <w:pPr>
        <w:pStyle w:val="Sansinterligne"/>
        <w:rPr>
          <w:color w:val="0070C0"/>
          <w:sz w:val="28"/>
        </w:rPr>
      </w:pPr>
    </w:p>
    <w:p w14:paraId="4EB6D867" w14:textId="77777777" w:rsidR="00B3560E" w:rsidRDefault="00B3560E" w:rsidP="00FD1C00">
      <w:pPr>
        <w:pStyle w:val="Sansinterligne"/>
        <w:rPr>
          <w:color w:val="0070C0"/>
          <w:sz w:val="28"/>
        </w:rPr>
      </w:pPr>
    </w:p>
    <w:bookmarkEnd w:id="2"/>
    <w:p w14:paraId="5798C1DB" w14:textId="77777777" w:rsidR="00FD1C00" w:rsidRDefault="00FD1C00" w:rsidP="00FD1C00">
      <w:pPr>
        <w:pStyle w:val="Sansinterligne"/>
        <w:rPr>
          <w:color w:val="0070C0"/>
          <w:sz w:val="28"/>
        </w:rPr>
      </w:pPr>
      <w:r w:rsidRPr="00FD1C00">
        <w:rPr>
          <w:color w:val="0070C0"/>
          <w:sz w:val="28"/>
        </w:rPr>
        <w:lastRenderedPageBreak/>
        <w:t xml:space="preserve">III) </w:t>
      </w:r>
      <w:r>
        <w:rPr>
          <w:color w:val="0070C0"/>
          <w:sz w:val="28"/>
        </w:rPr>
        <w:t xml:space="preserve">La réponse adaptative </w:t>
      </w:r>
      <w:r w:rsidRPr="00FD1C00">
        <w:rPr>
          <w:color w:val="0070C0"/>
          <w:sz w:val="28"/>
        </w:rPr>
        <w:t>cellulaire</w:t>
      </w:r>
    </w:p>
    <w:p w14:paraId="1A51D19E" w14:textId="77777777" w:rsidR="00996CC5" w:rsidRPr="00FD1C00" w:rsidRDefault="00996CC5" w:rsidP="00FD1C00">
      <w:pPr>
        <w:pStyle w:val="Sansinterligne"/>
        <w:rPr>
          <w:color w:val="0070C0"/>
          <w:sz w:val="28"/>
        </w:rPr>
      </w:pPr>
    </w:p>
    <w:p w14:paraId="4FE352D2" w14:textId="77777777" w:rsidR="00996CC5" w:rsidRDefault="00996CC5" w:rsidP="00996CC5">
      <w:pPr>
        <w:pStyle w:val="Sansinterligne"/>
      </w:pPr>
      <w:r>
        <w:t xml:space="preserve">A partir des documents, présenter le mode d’action des LTc. </w:t>
      </w:r>
    </w:p>
    <w:p w14:paraId="5EED1383" w14:textId="77777777" w:rsidR="00FD1C00" w:rsidRPr="009942E2" w:rsidRDefault="00FD1C00" w:rsidP="00FD1C00">
      <w:pPr>
        <w:pStyle w:val="Sansinterligne"/>
      </w:pPr>
    </w:p>
    <w:p w14:paraId="48125E88" w14:textId="77777777" w:rsidR="00FD1C00" w:rsidRPr="00FD1C00" w:rsidRDefault="00996CC5" w:rsidP="00FD1C00">
      <w:pPr>
        <w:pStyle w:val="Sansinterligne"/>
        <w:rPr>
          <w:b/>
        </w:rPr>
      </w:pPr>
      <w:r>
        <w:rPr>
          <w:noProof/>
          <w:lang w:eastAsia="fr-FR"/>
        </w:rPr>
        <w:drawing>
          <wp:inline distT="0" distB="0" distL="0" distR="0" wp14:anchorId="3D71851C" wp14:editId="470C487B">
            <wp:extent cx="5569527" cy="3063834"/>
            <wp:effectExtent l="0" t="0" r="0" b="0"/>
            <wp:docPr id="11" name="Image 11" descr="Afficher l'image d'origine"/>
            <wp:cNvGraphicFramePr/>
            <a:graphic xmlns:a="http://schemas.openxmlformats.org/drawingml/2006/main">
              <a:graphicData uri="http://schemas.openxmlformats.org/drawingml/2006/picture">
                <pic:pic xmlns:pic="http://schemas.openxmlformats.org/drawingml/2006/picture">
                  <pic:nvPicPr>
                    <pic:cNvPr id="1" name="Image 1" descr="Afficher l'image d'origine"/>
                    <pic:cNvPicPr/>
                  </pic:nvPicPr>
                  <pic:blipFill>
                    <a:blip r:embed="rId11" cstate="print">
                      <a:lum bright="-20000" contrast="40000"/>
                    </a:blip>
                    <a:srcRect/>
                    <a:stretch>
                      <a:fillRect/>
                    </a:stretch>
                  </pic:blipFill>
                  <pic:spPr bwMode="auto">
                    <a:xfrm>
                      <a:off x="0" y="0"/>
                      <a:ext cx="5569527" cy="3063834"/>
                    </a:xfrm>
                    <a:prstGeom prst="rect">
                      <a:avLst/>
                    </a:prstGeom>
                    <a:noFill/>
                    <a:ln w="9525">
                      <a:noFill/>
                      <a:miter lim="800000"/>
                      <a:headEnd/>
                      <a:tailEnd/>
                    </a:ln>
                  </pic:spPr>
                </pic:pic>
              </a:graphicData>
            </a:graphic>
          </wp:inline>
        </w:drawing>
      </w:r>
    </w:p>
    <w:p w14:paraId="03C16E5D" w14:textId="77777777" w:rsidR="00FD1C00" w:rsidRPr="00FD1C00" w:rsidRDefault="00FD1C00" w:rsidP="002A71D4">
      <w:pPr>
        <w:pStyle w:val="Sansinterligne"/>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17"/>
        <w:gridCol w:w="5117"/>
      </w:tblGrid>
      <w:tr w:rsidR="00FD1C00" w:rsidRPr="009942E2" w14:paraId="59052D50" w14:textId="77777777" w:rsidTr="004217ED">
        <w:tc>
          <w:tcPr>
            <w:tcW w:w="5117" w:type="dxa"/>
          </w:tcPr>
          <w:p w14:paraId="2EB388EE" w14:textId="77777777" w:rsidR="00FD1C00" w:rsidRPr="009942E2" w:rsidRDefault="0030048F" w:rsidP="002A71D4">
            <w:pPr>
              <w:pStyle w:val="Sansinterligne"/>
            </w:pPr>
            <w:r>
              <w:rPr>
                <w:noProof/>
              </w:rPr>
              <w:pict w14:anchorId="3D457133">
                <v:shapetype id="_x0000_t202" coordsize="21600,21600" o:spt="202" path="m,l,21600r21600,l21600,xe">
                  <v:stroke joinstyle="miter"/>
                  <v:path gradientshapeok="t" o:connecttype="rect"/>
                </v:shapetype>
                <v:shape id="Zone de texte 2" o:spid="_x0000_s1242" type="#_x0000_t202" style="position:absolute;margin-left:5.65pt;margin-top:86.35pt;width:39.35pt;height:22.5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style="mso-next-textbox:#Zone de texte 2">
                    <w:txbxContent>
                      <w:p w14:paraId="0FCBC494" w14:textId="77777777" w:rsidR="003C02FC" w:rsidRDefault="003C02FC">
                        <w:r>
                          <w:rPr>
                            <w:b/>
                          </w:rPr>
                          <w:t>LTc</w:t>
                        </w:r>
                      </w:p>
                    </w:txbxContent>
                  </v:textbox>
                  <w10:wrap type="square"/>
                </v:shape>
              </w:pict>
            </w:r>
            <w:r>
              <w:rPr>
                <w:noProof/>
              </w:rPr>
              <w:pict w14:anchorId="2C147530">
                <v:shape id="_x0000_s1243" type="#_x0000_t202" style="position:absolute;margin-left:189.65pt;margin-top:-1.7pt;width:106.65pt;height:22.5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style="mso-next-textbox:#_x0000_s1243">
                    <w:txbxContent>
                      <w:p w14:paraId="35772D1A" w14:textId="77777777" w:rsidR="003C02FC" w:rsidRDefault="003C02FC" w:rsidP="003C02FC">
                        <w:r>
                          <w:rPr>
                            <w:b/>
                          </w:rPr>
                          <w:t>Cellule infectée</w:t>
                        </w:r>
                      </w:p>
                    </w:txbxContent>
                  </v:textbox>
                  <w10:wrap type="square"/>
                </v:shape>
              </w:pict>
            </w:r>
            <w:r w:rsidR="00FD1C00" w:rsidRPr="009942E2">
              <w:rPr>
                <w:noProof/>
                <w:lang w:eastAsia="fr-FR"/>
              </w:rPr>
              <w:drawing>
                <wp:anchor distT="0" distB="0" distL="0" distR="0" simplePos="0" relativeHeight="251657216" behindDoc="0" locked="0" layoutInCell="1" allowOverlap="1" wp14:anchorId="27E08D1A" wp14:editId="6C91F00A">
                  <wp:simplePos x="0" y="0"/>
                  <wp:positionH relativeFrom="column">
                    <wp:align>center</wp:align>
                  </wp:positionH>
                  <wp:positionV relativeFrom="paragraph">
                    <wp:posOffset>0</wp:posOffset>
                  </wp:positionV>
                  <wp:extent cx="2482215" cy="1656715"/>
                  <wp:effectExtent l="19050" t="0" r="0" b="0"/>
                  <wp:wrapTopAndBottom/>
                  <wp:docPr id="26"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cstate="print"/>
                          <a:srcRect/>
                          <a:stretch>
                            <a:fillRect/>
                          </a:stretch>
                        </pic:blipFill>
                        <pic:spPr bwMode="auto">
                          <a:xfrm>
                            <a:off x="0" y="0"/>
                            <a:ext cx="2482215" cy="1656715"/>
                          </a:xfrm>
                          <a:prstGeom prst="rect">
                            <a:avLst/>
                          </a:prstGeom>
                          <a:solidFill>
                            <a:srgbClr val="FFFFFF"/>
                          </a:solidFill>
                          <a:ln w="9525">
                            <a:noFill/>
                            <a:miter lim="800000"/>
                            <a:headEnd/>
                            <a:tailEnd/>
                          </a:ln>
                        </pic:spPr>
                      </pic:pic>
                    </a:graphicData>
                  </a:graphic>
                </wp:anchor>
              </w:drawing>
            </w:r>
            <w:r w:rsidR="00FD1C00" w:rsidRPr="009942E2">
              <w:t>X2500</w:t>
            </w:r>
          </w:p>
        </w:tc>
        <w:tc>
          <w:tcPr>
            <w:tcW w:w="5117" w:type="dxa"/>
          </w:tcPr>
          <w:p w14:paraId="3898CD35" w14:textId="77777777" w:rsidR="00FD1C00" w:rsidRPr="009942E2" w:rsidRDefault="0030048F" w:rsidP="002A71D4">
            <w:pPr>
              <w:pStyle w:val="Sansinterligne"/>
            </w:pPr>
            <w:r>
              <w:rPr>
                <w:noProof/>
              </w:rPr>
              <w:pict w14:anchorId="35B2A86B">
                <v:shape id="_x0000_s1244" type="#_x0000_t202" style="position:absolute;margin-left:158.35pt;margin-top:25pt;width:91.8pt;height:22.55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EqhUhUtAgAAUwQAAA4AAAAAAAAAAAAAAAAALgIAAGRycy9l&#10;Mm9Eb2MueG1sUEsBAi0AFAAGAAgAAAAhAEhbJ3LbAAAABwEAAA8AAAAAAAAAAAAAAAAAhwQAAGRy&#10;cy9kb3ducmV2LnhtbFBLBQYAAAAABAAEAPMAAACPBQAAAAA=&#10;">
                  <v:textbox style="mso-next-textbox:#_x0000_s1244">
                    <w:txbxContent>
                      <w:p w14:paraId="777A8CDE" w14:textId="77777777" w:rsidR="003C02FC" w:rsidRDefault="003C02FC" w:rsidP="003C02FC">
                        <w:r>
                          <w:rPr>
                            <w:b/>
                          </w:rPr>
                          <w:t>Cellule lysée</w:t>
                        </w:r>
                      </w:p>
                    </w:txbxContent>
                  </v:textbox>
                  <w10:wrap type="square"/>
                </v:shape>
              </w:pict>
            </w:r>
            <w:r w:rsidR="00FD1C00" w:rsidRPr="009942E2">
              <w:rPr>
                <w:noProof/>
                <w:lang w:eastAsia="fr-FR"/>
              </w:rPr>
              <w:drawing>
                <wp:anchor distT="0" distB="0" distL="0" distR="0" simplePos="0" relativeHeight="251659264" behindDoc="0" locked="0" layoutInCell="1" allowOverlap="1" wp14:anchorId="21F3E338" wp14:editId="2460A6B9">
                  <wp:simplePos x="0" y="0"/>
                  <wp:positionH relativeFrom="column">
                    <wp:align>center</wp:align>
                  </wp:positionH>
                  <wp:positionV relativeFrom="paragraph">
                    <wp:posOffset>4445</wp:posOffset>
                  </wp:positionV>
                  <wp:extent cx="2752090" cy="1752600"/>
                  <wp:effectExtent l="19050" t="0" r="0" b="0"/>
                  <wp:wrapTopAndBottom/>
                  <wp:docPr id="27"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srcRect l="1701"/>
                          <a:stretch>
                            <a:fillRect/>
                          </a:stretch>
                        </pic:blipFill>
                        <pic:spPr bwMode="auto">
                          <a:xfrm>
                            <a:off x="0" y="0"/>
                            <a:ext cx="2752090" cy="1752600"/>
                          </a:xfrm>
                          <a:prstGeom prst="rect">
                            <a:avLst/>
                          </a:prstGeom>
                          <a:solidFill>
                            <a:srgbClr val="FFFFFF"/>
                          </a:solidFill>
                          <a:ln w="9525">
                            <a:noFill/>
                            <a:miter lim="800000"/>
                            <a:headEnd/>
                            <a:tailEnd/>
                          </a:ln>
                        </pic:spPr>
                      </pic:pic>
                    </a:graphicData>
                  </a:graphic>
                </wp:anchor>
              </w:drawing>
            </w:r>
            <w:r w:rsidR="00FD1C00" w:rsidRPr="009942E2">
              <w:t>x2500</w:t>
            </w:r>
          </w:p>
        </w:tc>
      </w:tr>
    </w:tbl>
    <w:p w14:paraId="36A845B5" w14:textId="77777777" w:rsidR="00B3560E" w:rsidRDefault="00B3560E" w:rsidP="002A71D4">
      <w:pPr>
        <w:pStyle w:val="Sansinterligne"/>
      </w:pPr>
    </w:p>
    <w:p w14:paraId="7086FCF4" w14:textId="77777777" w:rsidR="002A71D4" w:rsidRPr="009942E2" w:rsidRDefault="00FD1C00" w:rsidP="002A71D4">
      <w:pPr>
        <w:pStyle w:val="Sansinterligne"/>
      </w:pPr>
      <w:r w:rsidRPr="009942E2">
        <w:tab/>
      </w:r>
    </w:p>
    <w:p w14:paraId="05A3126F" w14:textId="77777777" w:rsidR="00FD1C00" w:rsidRPr="008A0B7F" w:rsidRDefault="00FD1C00" w:rsidP="002A71D4">
      <w:pPr>
        <w:pStyle w:val="Titre3"/>
        <w:rPr>
          <w:color w:val="auto"/>
          <w:sz w:val="36"/>
          <w:szCs w:val="36"/>
        </w:rPr>
      </w:pPr>
      <w:r w:rsidRPr="008A0B7F">
        <w:rPr>
          <w:color w:val="auto"/>
          <w:sz w:val="36"/>
          <w:szCs w:val="36"/>
        </w:rPr>
        <w:t>Les LT cytotoxiques</w:t>
      </w:r>
      <w:r w:rsidR="0038377F" w:rsidRPr="008A0B7F">
        <w:rPr>
          <w:color w:val="auto"/>
          <w:sz w:val="36"/>
          <w:szCs w:val="36"/>
        </w:rPr>
        <w:t xml:space="preserve">( LTc) </w:t>
      </w:r>
      <w:r w:rsidRPr="008A0B7F">
        <w:rPr>
          <w:color w:val="auto"/>
          <w:sz w:val="36"/>
          <w:szCs w:val="36"/>
        </w:rPr>
        <w:t xml:space="preserve"> sont capables de reconnaître </w:t>
      </w:r>
      <w:r w:rsidRPr="0087632B">
        <w:rPr>
          <w:color w:val="auto"/>
          <w:sz w:val="36"/>
          <w:szCs w:val="36"/>
          <w:highlight w:val="yellow"/>
        </w:rPr>
        <w:t>des Ag présents à la surface de n’importe quelle cellule « anormale » de l’organisme (cellule cancéreuse, infectée…).</w:t>
      </w:r>
      <w:r w:rsidRPr="008A0B7F">
        <w:rPr>
          <w:color w:val="auto"/>
          <w:sz w:val="36"/>
          <w:szCs w:val="36"/>
        </w:rPr>
        <w:t xml:space="preserve"> Chaque LTc porte sur sa membrane plasmique une protéine appelée </w:t>
      </w:r>
      <w:r w:rsidRPr="0087632B">
        <w:rPr>
          <w:color w:val="auto"/>
          <w:sz w:val="36"/>
          <w:szCs w:val="36"/>
        </w:rPr>
        <w:t>récepteur T (TCR</w:t>
      </w:r>
      <w:r w:rsidR="003C02FC" w:rsidRPr="0087632B">
        <w:rPr>
          <w:color w:val="auto"/>
          <w:sz w:val="36"/>
          <w:szCs w:val="36"/>
        </w:rPr>
        <w:t xml:space="preserve"> = T Cell Receptor</w:t>
      </w:r>
      <w:r w:rsidRPr="0087632B">
        <w:rPr>
          <w:color w:val="auto"/>
          <w:sz w:val="36"/>
          <w:szCs w:val="36"/>
        </w:rPr>
        <w:t>)</w:t>
      </w:r>
      <w:r w:rsidRPr="008A0B7F">
        <w:rPr>
          <w:color w:val="auto"/>
          <w:sz w:val="36"/>
          <w:szCs w:val="36"/>
        </w:rPr>
        <w:t xml:space="preserve"> </w:t>
      </w:r>
      <w:r w:rsidRPr="0087632B">
        <w:rPr>
          <w:color w:val="auto"/>
          <w:sz w:val="36"/>
          <w:szCs w:val="36"/>
          <w:highlight w:val="yellow"/>
        </w:rPr>
        <w:t>qui reconnait de manière spécifique un seul type d’Ag (fragment de protéine, peptide, du virus, associé à une molécule CMH présente sur la membrane plasmique de la cellule).</w:t>
      </w:r>
    </w:p>
    <w:p w14:paraId="5C06CE1E" w14:textId="546E7CEF" w:rsidR="00FD1C00" w:rsidRPr="008A0B7F" w:rsidRDefault="00FD1C00" w:rsidP="002A71D4">
      <w:pPr>
        <w:pStyle w:val="Titre3"/>
        <w:rPr>
          <w:color w:val="auto"/>
          <w:sz w:val="36"/>
          <w:szCs w:val="36"/>
        </w:rPr>
      </w:pPr>
      <w:r w:rsidRPr="008A0B7F">
        <w:rPr>
          <w:color w:val="auto"/>
          <w:sz w:val="36"/>
          <w:szCs w:val="36"/>
        </w:rPr>
        <w:t xml:space="preserve">Le contact entre le LTc et la cellule cible déclenche la libération de molécules par le LTc qui quelques heures plus tard entraînent la mort de la cellule </w:t>
      </w:r>
      <w:r w:rsidRPr="008A0B7F">
        <w:rPr>
          <w:color w:val="auto"/>
          <w:sz w:val="36"/>
          <w:szCs w:val="36"/>
          <w:highlight w:val="yellow"/>
        </w:rPr>
        <w:t>(</w:t>
      </w:r>
      <w:r w:rsidRPr="0087632B">
        <w:rPr>
          <w:color w:val="auto"/>
          <w:sz w:val="36"/>
          <w:szCs w:val="36"/>
        </w:rPr>
        <w:t xml:space="preserve">cytolyse : membrane perforée par des </w:t>
      </w:r>
      <w:r w:rsidRPr="008A0B7F">
        <w:rPr>
          <w:color w:val="auto"/>
          <w:sz w:val="36"/>
          <w:szCs w:val="36"/>
          <w:highlight w:val="yellow"/>
        </w:rPr>
        <w:t>protéines perforine</w:t>
      </w:r>
      <w:r w:rsidR="0022581F">
        <w:rPr>
          <w:color w:val="auto"/>
          <w:sz w:val="36"/>
          <w:szCs w:val="36"/>
          <w:highlight w:val="yellow"/>
        </w:rPr>
        <w:t>s</w:t>
      </w:r>
      <w:r w:rsidRPr="008A0B7F">
        <w:rPr>
          <w:color w:val="auto"/>
          <w:sz w:val="36"/>
          <w:szCs w:val="36"/>
          <w:highlight w:val="yellow"/>
        </w:rPr>
        <w:t xml:space="preserve"> ou apoptose : autodestruction de la cellule).</w:t>
      </w:r>
    </w:p>
    <w:p w14:paraId="0C1E2BAB" w14:textId="77777777" w:rsidR="00FD1C00" w:rsidRPr="008A0B7F" w:rsidRDefault="00FD1C00" w:rsidP="002A71D4">
      <w:pPr>
        <w:pStyle w:val="Titre3"/>
        <w:rPr>
          <w:color w:val="auto"/>
          <w:sz w:val="36"/>
          <w:szCs w:val="36"/>
        </w:rPr>
      </w:pPr>
      <w:r w:rsidRPr="008A0B7F">
        <w:rPr>
          <w:color w:val="auto"/>
          <w:sz w:val="36"/>
          <w:szCs w:val="36"/>
        </w:rPr>
        <w:t>La phagocytose élimine ensuite les débris.</w:t>
      </w:r>
    </w:p>
    <w:p w14:paraId="7C7DFFA2" w14:textId="77777777" w:rsidR="003C02FC" w:rsidRDefault="003C02FC" w:rsidP="002A71D4">
      <w:pPr>
        <w:pStyle w:val="Sansinterligne"/>
        <w:rPr>
          <w:color w:val="0070C0"/>
          <w:sz w:val="28"/>
        </w:rPr>
      </w:pPr>
    </w:p>
    <w:p w14:paraId="08C4D2C1" w14:textId="77777777" w:rsidR="00FD1C00" w:rsidRPr="002A71D4" w:rsidRDefault="003C02FC" w:rsidP="002A71D4">
      <w:pPr>
        <w:pStyle w:val="Sansinterligne"/>
        <w:rPr>
          <w:color w:val="0070C0"/>
          <w:sz w:val="28"/>
        </w:rPr>
      </w:pPr>
      <w:r>
        <w:rPr>
          <w:color w:val="0070C0"/>
          <w:sz w:val="28"/>
        </w:rPr>
        <w:lastRenderedPageBreak/>
        <w:t>I</w:t>
      </w:r>
      <w:r w:rsidR="002A71D4" w:rsidRPr="002A71D4">
        <w:rPr>
          <w:color w:val="0070C0"/>
          <w:sz w:val="28"/>
        </w:rPr>
        <w:t xml:space="preserve">V) </w:t>
      </w:r>
      <w:r w:rsidR="00FD1C00" w:rsidRPr="002A71D4">
        <w:rPr>
          <w:color w:val="0070C0"/>
          <w:sz w:val="28"/>
        </w:rPr>
        <w:t>Production des cellules effectrices</w:t>
      </w:r>
    </w:p>
    <w:p w14:paraId="01D5F4FB" w14:textId="77777777" w:rsidR="00FD1C00" w:rsidRPr="002A71D4" w:rsidRDefault="00FD1C00" w:rsidP="002A71D4">
      <w:pPr>
        <w:pStyle w:val="Sansinterligne"/>
      </w:pPr>
    </w:p>
    <w:p w14:paraId="082403E0" w14:textId="77777777" w:rsidR="00FD1C00" w:rsidRPr="002A71D4" w:rsidRDefault="00FD1C00" w:rsidP="002A71D4">
      <w:pPr>
        <w:pStyle w:val="Sansinterligne"/>
      </w:pPr>
      <w:r w:rsidRPr="002A71D4">
        <w:t>Ce sont les lymphocytes, concentrés dans les organes lymphoïdes secondaires qui vont devenir ces cellules effectrices de l’immunité adaptative, mais elles ne le deviendront qu’à la suite d’une rencontre avec l’antigène qui leur est spécifique</w:t>
      </w:r>
    </w:p>
    <w:p w14:paraId="68B54ED0" w14:textId="77777777" w:rsidR="00FD1C00" w:rsidRDefault="00FD1C00" w:rsidP="002A71D4">
      <w:pPr>
        <w:pStyle w:val="Sansinterligne"/>
      </w:pPr>
    </w:p>
    <w:p w14:paraId="1B2996B9" w14:textId="35C84C3F" w:rsidR="0087632B" w:rsidRPr="002A71D4" w:rsidRDefault="0087632B" w:rsidP="002A71D4">
      <w:pPr>
        <w:pStyle w:val="Sansinterligne"/>
      </w:pPr>
      <w:r>
        <w:rPr>
          <w:noProof/>
          <w:lang w:eastAsia="fr-FR"/>
        </w:rPr>
        <w:drawing>
          <wp:inline distT="0" distB="0" distL="0" distR="0" wp14:anchorId="40E60C9F" wp14:editId="7A1FECB1">
            <wp:extent cx="4516120" cy="3505835"/>
            <wp:effectExtent l="0" t="0" r="0" b="0"/>
            <wp:docPr id="1782291606" name="Image 1" descr="L’immunité innée - 1ère - Cours SVT - Ka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unité innée - 1ère - Cours SVT - Kar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120" cy="3505835"/>
                    </a:xfrm>
                    <a:prstGeom prst="rect">
                      <a:avLst/>
                    </a:prstGeom>
                    <a:noFill/>
                    <a:ln>
                      <a:noFill/>
                    </a:ln>
                  </pic:spPr>
                </pic:pic>
              </a:graphicData>
            </a:graphic>
          </wp:inline>
        </w:drawing>
      </w:r>
    </w:p>
    <w:p w14:paraId="0E9D795E" w14:textId="77777777" w:rsidR="00FD1C00" w:rsidRPr="002A71D4" w:rsidRDefault="002A71D4" w:rsidP="002A71D4">
      <w:pPr>
        <w:pStyle w:val="Sansinterligne"/>
        <w:rPr>
          <w:color w:val="7030A0"/>
        </w:rPr>
      </w:pPr>
      <w:r w:rsidRPr="002A71D4">
        <w:rPr>
          <w:color w:val="7030A0"/>
        </w:rPr>
        <w:t xml:space="preserve">1) </w:t>
      </w:r>
      <w:r w:rsidR="00FD1C00" w:rsidRPr="002A71D4">
        <w:rPr>
          <w:color w:val="7030A0"/>
        </w:rPr>
        <w:t>Un processus commun à toutes les cellules effectrices </w:t>
      </w:r>
    </w:p>
    <w:p w14:paraId="4A45C059" w14:textId="77777777" w:rsidR="002A71D4" w:rsidRPr="009942E2" w:rsidRDefault="002A71D4" w:rsidP="002A71D4">
      <w:pPr>
        <w:pStyle w:val="Sansinterligne"/>
      </w:pPr>
    </w:p>
    <w:p w14:paraId="70F0EED2" w14:textId="77777777" w:rsidR="00292ABD" w:rsidRPr="00292ABD" w:rsidRDefault="00292ABD" w:rsidP="002A71D4">
      <w:pPr>
        <w:pStyle w:val="Sansinterligne"/>
      </w:pPr>
      <w:r>
        <w:t xml:space="preserve">Présenter les étapes conduisant à la différenciation des </w:t>
      </w:r>
      <w:r w:rsidR="00A4762D">
        <w:t>trois types de lymphocytes.</w:t>
      </w:r>
    </w:p>
    <w:p w14:paraId="6606DBFB" w14:textId="77777777" w:rsidR="002A71D4" w:rsidRDefault="00292ABD" w:rsidP="002A71D4">
      <w:pPr>
        <w:pStyle w:val="Sansinterligne"/>
      </w:pPr>
      <w:r>
        <w:rPr>
          <w:noProof/>
          <w:lang w:eastAsia="fr-FR"/>
        </w:rPr>
        <w:drawing>
          <wp:anchor distT="0" distB="0" distL="114300" distR="114300" simplePos="0" relativeHeight="251667456" behindDoc="0" locked="0" layoutInCell="1" allowOverlap="1" wp14:anchorId="2AE8D6B5" wp14:editId="4181ACE1">
            <wp:simplePos x="0" y="0"/>
            <wp:positionH relativeFrom="column">
              <wp:posOffset>-172720</wp:posOffset>
            </wp:positionH>
            <wp:positionV relativeFrom="paragraph">
              <wp:posOffset>189865</wp:posOffset>
            </wp:positionV>
            <wp:extent cx="6839585" cy="2596515"/>
            <wp:effectExtent l="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contrast="30000"/>
                    </a:blip>
                    <a:srcRect l="14607" t="10714" r="10495" b="38594"/>
                    <a:stretch>
                      <a:fillRect/>
                    </a:stretch>
                  </pic:blipFill>
                  <pic:spPr bwMode="auto">
                    <a:xfrm>
                      <a:off x="0" y="0"/>
                      <a:ext cx="6839585" cy="2596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322964" w14:textId="77777777" w:rsidR="00292ABD" w:rsidRDefault="00292ABD" w:rsidP="002A71D4">
      <w:pPr>
        <w:pStyle w:val="Sansinterligne"/>
      </w:pPr>
    </w:p>
    <w:p w14:paraId="0F6AA8D0" w14:textId="73D8CC38" w:rsidR="00A4762D" w:rsidRDefault="00A4762D" w:rsidP="002A71D4">
      <w:pPr>
        <w:pStyle w:val="Sansinterligne"/>
        <w:rPr>
          <w:sz w:val="34"/>
          <w:szCs w:val="34"/>
        </w:rPr>
      </w:pPr>
    </w:p>
    <w:p w14:paraId="5F1F717C" w14:textId="545186AD" w:rsidR="00783D74" w:rsidRDefault="00783D74" w:rsidP="002A71D4">
      <w:pPr>
        <w:pStyle w:val="Sansinterligne"/>
        <w:rPr>
          <w:sz w:val="34"/>
          <w:szCs w:val="34"/>
        </w:rPr>
      </w:pPr>
    </w:p>
    <w:p w14:paraId="56A87283" w14:textId="173DF95D" w:rsidR="00783D74" w:rsidRDefault="00783D74" w:rsidP="002A71D4">
      <w:pPr>
        <w:pStyle w:val="Sansinterligne"/>
        <w:rPr>
          <w:sz w:val="34"/>
          <w:szCs w:val="34"/>
        </w:rPr>
      </w:pPr>
    </w:p>
    <w:p w14:paraId="3F941C3C" w14:textId="300BED29" w:rsidR="00783D74" w:rsidRDefault="00783D74" w:rsidP="002A71D4">
      <w:pPr>
        <w:pStyle w:val="Sansinterligne"/>
        <w:rPr>
          <w:sz w:val="34"/>
          <w:szCs w:val="34"/>
        </w:rPr>
      </w:pPr>
    </w:p>
    <w:p w14:paraId="5495FCAF" w14:textId="190BA7A8" w:rsidR="00783D74" w:rsidRDefault="00783D74" w:rsidP="002A71D4">
      <w:pPr>
        <w:pStyle w:val="Sansinterligne"/>
        <w:rPr>
          <w:sz w:val="34"/>
          <w:szCs w:val="34"/>
        </w:rPr>
      </w:pPr>
    </w:p>
    <w:p w14:paraId="6F2BA8F4" w14:textId="78FD7912" w:rsidR="00783D74" w:rsidRDefault="00783D74" w:rsidP="002A71D4">
      <w:pPr>
        <w:pStyle w:val="Sansinterligne"/>
        <w:rPr>
          <w:sz w:val="34"/>
          <w:szCs w:val="34"/>
        </w:rPr>
      </w:pPr>
    </w:p>
    <w:p w14:paraId="2F1A9F0D" w14:textId="2B5484C6" w:rsidR="00783D74" w:rsidRDefault="00783D74" w:rsidP="002A71D4">
      <w:pPr>
        <w:pStyle w:val="Sansinterligne"/>
        <w:rPr>
          <w:sz w:val="34"/>
          <w:szCs w:val="34"/>
        </w:rPr>
      </w:pPr>
    </w:p>
    <w:p w14:paraId="64766B9B" w14:textId="2E0B04AF" w:rsidR="00783D74" w:rsidRDefault="00783D74" w:rsidP="002A71D4">
      <w:pPr>
        <w:pStyle w:val="Sansinterligne"/>
        <w:rPr>
          <w:sz w:val="34"/>
          <w:szCs w:val="34"/>
        </w:rPr>
      </w:pPr>
    </w:p>
    <w:p w14:paraId="09DAF1FB" w14:textId="77777777" w:rsidR="00FD1C00" w:rsidRPr="0087632B" w:rsidRDefault="00FD1C00" w:rsidP="003C02FC">
      <w:pPr>
        <w:pStyle w:val="Titre3"/>
        <w:pBdr>
          <w:bottom w:val="single" w:sz="4" w:space="0" w:color="auto"/>
        </w:pBdr>
        <w:rPr>
          <w:color w:val="auto"/>
          <w:sz w:val="24"/>
          <w:szCs w:val="24"/>
        </w:rPr>
      </w:pPr>
      <w:r w:rsidRPr="0087632B">
        <w:rPr>
          <w:color w:val="auto"/>
          <w:sz w:val="24"/>
          <w:szCs w:val="24"/>
        </w:rPr>
        <w:lastRenderedPageBreak/>
        <w:t>Un processus commun en 3 étapes </w:t>
      </w:r>
    </w:p>
    <w:p w14:paraId="2F81E96D" w14:textId="77777777" w:rsidR="002A71D4" w:rsidRPr="0087632B" w:rsidRDefault="002A71D4" w:rsidP="003C02FC">
      <w:pPr>
        <w:pStyle w:val="Titre3"/>
        <w:pBdr>
          <w:bottom w:val="single" w:sz="4" w:space="0" w:color="auto"/>
        </w:pBdr>
        <w:rPr>
          <w:color w:val="auto"/>
          <w:sz w:val="24"/>
          <w:szCs w:val="24"/>
        </w:rPr>
      </w:pPr>
    </w:p>
    <w:p w14:paraId="25E4B9C4" w14:textId="77777777" w:rsidR="00FD1C00" w:rsidRPr="0087632B" w:rsidRDefault="00FD1C00" w:rsidP="003C02FC">
      <w:pPr>
        <w:pStyle w:val="Titre3"/>
        <w:pBdr>
          <w:bottom w:val="single" w:sz="4" w:space="0" w:color="auto"/>
        </w:pBdr>
        <w:rPr>
          <w:b/>
          <w:color w:val="auto"/>
          <w:sz w:val="24"/>
          <w:szCs w:val="24"/>
        </w:rPr>
      </w:pPr>
      <w:r w:rsidRPr="0087632B">
        <w:rPr>
          <w:b/>
          <w:color w:val="auto"/>
          <w:sz w:val="24"/>
          <w:szCs w:val="24"/>
        </w:rPr>
        <w:t xml:space="preserve">Etape 1 : </w:t>
      </w:r>
      <w:r w:rsidRPr="0087632B">
        <w:rPr>
          <w:b/>
          <w:color w:val="auto"/>
          <w:sz w:val="24"/>
          <w:szCs w:val="24"/>
          <w:highlight w:val="yellow"/>
        </w:rPr>
        <w:t>La rencontre avec l’antigène ou sélection clonale</w:t>
      </w:r>
    </w:p>
    <w:p w14:paraId="52B74C66" w14:textId="77777777" w:rsidR="00FD1C00" w:rsidRPr="0087632B" w:rsidRDefault="00FD1C00" w:rsidP="003C02FC">
      <w:pPr>
        <w:pStyle w:val="Titre3"/>
        <w:pBdr>
          <w:bottom w:val="single" w:sz="4" w:space="0" w:color="auto"/>
        </w:pBdr>
        <w:rPr>
          <w:color w:val="auto"/>
          <w:sz w:val="24"/>
          <w:szCs w:val="24"/>
        </w:rPr>
      </w:pPr>
      <w:r w:rsidRPr="0087632B">
        <w:rPr>
          <w:color w:val="auto"/>
          <w:sz w:val="24"/>
          <w:szCs w:val="24"/>
        </w:rPr>
        <w:t xml:space="preserve">Les principales cellules présentatrices d’antigènes (CPA) sont les cellules dendritiques (phagocytes).  </w:t>
      </w:r>
      <w:r w:rsidRPr="0087632B">
        <w:rPr>
          <w:i/>
          <w:color w:val="auto"/>
          <w:sz w:val="24"/>
          <w:szCs w:val="24"/>
        </w:rPr>
        <w:t>Voir chapitre 1 : Elles ont pour fonction d’internaliser le pathogène, de le découper et d’en exprimer des fragments en association avec les molécules du CMH</w:t>
      </w:r>
      <w:r w:rsidRPr="0087632B">
        <w:rPr>
          <w:color w:val="auto"/>
          <w:sz w:val="24"/>
          <w:szCs w:val="24"/>
        </w:rPr>
        <w:t>. Dans les organes lymphoïdes secondaires, les cellules dendritiques présentent l’antigène aux lymphocytes T CD4 et T CD8.</w:t>
      </w:r>
    </w:p>
    <w:p w14:paraId="5CFAC7BC" w14:textId="77777777" w:rsidR="00FD1C00" w:rsidRPr="0087632B" w:rsidRDefault="00FD1C00" w:rsidP="003C02FC">
      <w:pPr>
        <w:pStyle w:val="Titre3"/>
        <w:pBdr>
          <w:bottom w:val="single" w:sz="4" w:space="0" w:color="auto"/>
        </w:pBdr>
        <w:rPr>
          <w:color w:val="auto"/>
          <w:sz w:val="24"/>
          <w:szCs w:val="24"/>
        </w:rPr>
      </w:pPr>
      <w:r w:rsidRPr="0087632B">
        <w:rPr>
          <w:color w:val="auto"/>
          <w:sz w:val="24"/>
          <w:szCs w:val="24"/>
        </w:rPr>
        <w:t>La reconnaissance d’un antigène par un lymphocyte donné conduit à activer ce lymphocyte et lui seul.</w:t>
      </w:r>
    </w:p>
    <w:p w14:paraId="1BCD599B" w14:textId="77777777" w:rsidR="00FD1C00" w:rsidRPr="0087632B" w:rsidRDefault="00FD1C00" w:rsidP="003C02FC">
      <w:pPr>
        <w:pStyle w:val="Titre3"/>
        <w:pBdr>
          <w:bottom w:val="single" w:sz="4" w:space="0" w:color="auto"/>
        </w:pBdr>
        <w:rPr>
          <w:color w:val="auto"/>
          <w:sz w:val="24"/>
          <w:szCs w:val="24"/>
        </w:rPr>
      </w:pPr>
    </w:p>
    <w:p w14:paraId="2FF34EC6" w14:textId="77777777" w:rsidR="00FD1C00" w:rsidRPr="0087632B" w:rsidRDefault="00FD1C00" w:rsidP="003C02FC">
      <w:pPr>
        <w:pStyle w:val="Titre3"/>
        <w:pBdr>
          <w:bottom w:val="single" w:sz="4" w:space="0" w:color="auto"/>
        </w:pBdr>
        <w:rPr>
          <w:b/>
          <w:color w:val="auto"/>
          <w:sz w:val="24"/>
          <w:szCs w:val="24"/>
        </w:rPr>
      </w:pPr>
      <w:r w:rsidRPr="0087632B">
        <w:rPr>
          <w:b/>
          <w:color w:val="auto"/>
          <w:sz w:val="24"/>
          <w:szCs w:val="24"/>
        </w:rPr>
        <w:t xml:space="preserve">Etape 2 : </w:t>
      </w:r>
      <w:r w:rsidRPr="0087632B">
        <w:rPr>
          <w:b/>
          <w:color w:val="auto"/>
          <w:sz w:val="24"/>
          <w:szCs w:val="24"/>
          <w:highlight w:val="yellow"/>
        </w:rPr>
        <w:t>L’amplification clonale</w:t>
      </w:r>
    </w:p>
    <w:p w14:paraId="2421D600" w14:textId="77777777" w:rsidR="00FD1C00" w:rsidRPr="0087632B" w:rsidRDefault="00FD1C00" w:rsidP="003C02FC">
      <w:pPr>
        <w:pStyle w:val="Titre3"/>
        <w:pBdr>
          <w:bottom w:val="single" w:sz="4" w:space="0" w:color="auto"/>
        </w:pBdr>
        <w:rPr>
          <w:color w:val="auto"/>
          <w:sz w:val="24"/>
          <w:szCs w:val="24"/>
        </w:rPr>
      </w:pPr>
      <w:r w:rsidRPr="0087632B">
        <w:rPr>
          <w:color w:val="auto"/>
          <w:sz w:val="24"/>
          <w:szCs w:val="24"/>
        </w:rPr>
        <w:t>Les clones LB et LT activés se multiplient : chaque clone est formé de cellules reconnaissant toutes le même Ag.</w:t>
      </w:r>
    </w:p>
    <w:p w14:paraId="411B9032" w14:textId="77777777" w:rsidR="002A71D4" w:rsidRPr="0087632B" w:rsidRDefault="002A71D4" w:rsidP="003C02FC">
      <w:pPr>
        <w:pStyle w:val="Titre3"/>
        <w:pBdr>
          <w:bottom w:val="single" w:sz="4" w:space="0" w:color="auto"/>
        </w:pBdr>
        <w:rPr>
          <w:color w:val="auto"/>
          <w:sz w:val="24"/>
          <w:szCs w:val="24"/>
        </w:rPr>
      </w:pPr>
    </w:p>
    <w:p w14:paraId="5977B1F8" w14:textId="77777777" w:rsidR="00FD1C00" w:rsidRPr="0087632B" w:rsidRDefault="00FD1C00" w:rsidP="003C02FC">
      <w:pPr>
        <w:pStyle w:val="Titre3"/>
        <w:pBdr>
          <w:bottom w:val="single" w:sz="4" w:space="0" w:color="auto"/>
        </w:pBdr>
        <w:rPr>
          <w:b/>
          <w:color w:val="auto"/>
          <w:sz w:val="24"/>
          <w:szCs w:val="24"/>
        </w:rPr>
      </w:pPr>
      <w:r w:rsidRPr="0087632B">
        <w:rPr>
          <w:b/>
          <w:color w:val="auto"/>
          <w:sz w:val="24"/>
          <w:szCs w:val="24"/>
        </w:rPr>
        <w:t xml:space="preserve">Etape 3 : </w:t>
      </w:r>
      <w:r w:rsidRPr="0087632B">
        <w:rPr>
          <w:b/>
          <w:color w:val="auto"/>
          <w:sz w:val="24"/>
          <w:szCs w:val="24"/>
          <w:highlight w:val="yellow"/>
        </w:rPr>
        <w:t>La différenciation en cellules effectrices ou différenciation clonale</w:t>
      </w:r>
    </w:p>
    <w:p w14:paraId="5FF34ED5" w14:textId="77777777" w:rsidR="00FD1C00" w:rsidRPr="0087632B" w:rsidRDefault="00FD1C00" w:rsidP="003C02FC">
      <w:pPr>
        <w:pStyle w:val="Titre3"/>
        <w:pBdr>
          <w:bottom w:val="single" w:sz="4" w:space="0" w:color="auto"/>
        </w:pBdr>
        <w:rPr>
          <w:color w:val="auto"/>
          <w:sz w:val="24"/>
          <w:szCs w:val="24"/>
        </w:rPr>
      </w:pPr>
      <w:r w:rsidRPr="0087632B">
        <w:rPr>
          <w:color w:val="auto"/>
          <w:sz w:val="24"/>
          <w:szCs w:val="24"/>
        </w:rPr>
        <w:t>Cette étape a lieu sous l’action d’un médiateur chimique, l’interleukine 2 qui stimule la multiplication des lymphocytes activés et induit leur différenciation en cellule effectrices.</w:t>
      </w:r>
    </w:p>
    <w:p w14:paraId="1424361F" w14:textId="77777777" w:rsidR="00FD1C00" w:rsidRPr="0087632B" w:rsidRDefault="002A71D4" w:rsidP="002A71D4">
      <w:pPr>
        <w:pStyle w:val="Sansinterligne"/>
        <w:rPr>
          <w:color w:val="7030A0"/>
          <w:sz w:val="24"/>
          <w:szCs w:val="24"/>
        </w:rPr>
      </w:pPr>
      <w:r w:rsidRPr="0087632B">
        <w:rPr>
          <w:color w:val="7030A0"/>
          <w:sz w:val="24"/>
          <w:szCs w:val="24"/>
        </w:rPr>
        <w:t>2) Trois types de lymphocytes donnent trois</w:t>
      </w:r>
      <w:r w:rsidR="00FD1C00" w:rsidRPr="0087632B">
        <w:rPr>
          <w:color w:val="7030A0"/>
          <w:sz w:val="24"/>
          <w:szCs w:val="24"/>
        </w:rPr>
        <w:t xml:space="preserve"> types de cellules effectrices</w:t>
      </w:r>
    </w:p>
    <w:p w14:paraId="4C3CF696" w14:textId="77777777" w:rsidR="002A71D4" w:rsidRPr="0087632B" w:rsidRDefault="002A71D4" w:rsidP="00C941B2">
      <w:pPr>
        <w:pStyle w:val="Sansinterligne"/>
        <w:rPr>
          <w:sz w:val="24"/>
          <w:szCs w:val="24"/>
        </w:rPr>
      </w:pPr>
    </w:p>
    <w:p w14:paraId="59CCC297"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Il existe 2 types de </w:t>
      </w:r>
      <w:r w:rsidRPr="0087632B">
        <w:rPr>
          <w:color w:val="auto"/>
          <w:sz w:val="24"/>
          <w:szCs w:val="24"/>
          <w:highlight w:val="yellow"/>
        </w:rPr>
        <w:t xml:space="preserve">lymphocytes </w:t>
      </w:r>
      <w:r w:rsidRPr="0087632B">
        <w:rPr>
          <w:color w:val="auto"/>
          <w:sz w:val="24"/>
          <w:szCs w:val="24"/>
        </w:rPr>
        <w:t xml:space="preserve">qui permettent la formation de plusieurs types de cellules </w:t>
      </w:r>
      <w:r w:rsidRPr="0087632B">
        <w:rPr>
          <w:color w:val="auto"/>
          <w:sz w:val="24"/>
          <w:szCs w:val="24"/>
          <w:highlight w:val="yellow"/>
        </w:rPr>
        <w:t xml:space="preserve">effectrices </w:t>
      </w:r>
      <w:r w:rsidRPr="0087632B">
        <w:rPr>
          <w:color w:val="auto"/>
          <w:sz w:val="24"/>
          <w:szCs w:val="24"/>
        </w:rPr>
        <w:t xml:space="preserve">impliquées dans différentes composantes de la réponse </w:t>
      </w:r>
      <w:r w:rsidRPr="0087632B">
        <w:rPr>
          <w:color w:val="auto"/>
          <w:sz w:val="24"/>
          <w:szCs w:val="24"/>
          <w:highlight w:val="yellow"/>
        </w:rPr>
        <w:t>immunitaire adaptative</w:t>
      </w:r>
      <w:r w:rsidR="00C941B2" w:rsidRPr="0087632B">
        <w:rPr>
          <w:color w:val="auto"/>
          <w:sz w:val="24"/>
          <w:szCs w:val="24"/>
        </w:rPr>
        <w:t>.</w:t>
      </w:r>
    </w:p>
    <w:p w14:paraId="1F51FC7D"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275014E3"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Ces deux types de lymphocytes différent par la nature de leurs </w:t>
      </w:r>
      <w:r w:rsidRPr="0087632B">
        <w:rPr>
          <w:color w:val="auto"/>
          <w:sz w:val="24"/>
          <w:szCs w:val="24"/>
          <w:highlight w:val="yellow"/>
        </w:rPr>
        <w:t>récepteurs membranaires</w:t>
      </w:r>
      <w:r w:rsidRPr="0087632B">
        <w:rPr>
          <w:color w:val="auto"/>
          <w:sz w:val="24"/>
          <w:szCs w:val="24"/>
        </w:rPr>
        <w:t xml:space="preserve"> qui déterminent leur fonction :</w:t>
      </w:r>
    </w:p>
    <w:p w14:paraId="463E1B43"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57A8A82A" w14:textId="77777777" w:rsidR="00FD1C00" w:rsidRPr="0087632B" w:rsidRDefault="00FD1C00" w:rsidP="00C941B2">
      <w:pPr>
        <w:pStyle w:val="Titre3"/>
        <w:numPr>
          <w:ilvl w:val="0"/>
          <w:numId w:val="8"/>
        </w:numPr>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w:t>
      </w:r>
      <w:r w:rsidRPr="0087632B">
        <w:rPr>
          <w:color w:val="auto"/>
          <w:sz w:val="24"/>
          <w:szCs w:val="24"/>
          <w:highlight w:val="yellow"/>
        </w:rPr>
        <w:t>LB</w:t>
      </w:r>
      <w:r w:rsidRPr="0087632B">
        <w:rPr>
          <w:color w:val="auto"/>
          <w:sz w:val="24"/>
          <w:szCs w:val="24"/>
        </w:rPr>
        <w:t xml:space="preserve"> portant des </w:t>
      </w:r>
      <w:r w:rsidRPr="0087632B">
        <w:rPr>
          <w:color w:val="auto"/>
          <w:sz w:val="24"/>
          <w:szCs w:val="24"/>
          <w:highlight w:val="yellow"/>
        </w:rPr>
        <w:t>BCR (B Cell Receptor</w:t>
      </w:r>
      <w:r w:rsidRPr="0087632B">
        <w:rPr>
          <w:color w:val="auto"/>
          <w:sz w:val="24"/>
          <w:szCs w:val="24"/>
        </w:rPr>
        <w:t xml:space="preserve">, récepteur du lymphocyte B ) qui sont spécialisés dans la reconnaissance des Ag circulant dans le sang et la lymphe. Les récepteurs BCR sont des Anticorps d’une seule spécificité, fixés dans la membrane. Ils sont tous identiques sur un même LB mais diffèrent d’un LB à l’autre. Dans un même organisme, plusieurs LB peuvent porter les mêmes récepteurs, on parle de </w:t>
      </w:r>
      <w:r w:rsidRPr="0087632B">
        <w:rPr>
          <w:color w:val="auto"/>
          <w:sz w:val="24"/>
          <w:szCs w:val="24"/>
          <w:highlight w:val="yellow"/>
        </w:rPr>
        <w:t>clone</w:t>
      </w:r>
      <w:r w:rsidRPr="0087632B">
        <w:rPr>
          <w:color w:val="auto"/>
          <w:sz w:val="24"/>
          <w:szCs w:val="24"/>
        </w:rPr>
        <w:t xml:space="preserve"> de LB. </w:t>
      </w:r>
      <w:r w:rsidRPr="0087632B">
        <w:rPr>
          <w:color w:val="auto"/>
          <w:sz w:val="24"/>
          <w:szCs w:val="24"/>
        </w:rPr>
        <w:sym w:font="Wingdings" w:char="F0E8"/>
      </w:r>
      <w:r w:rsidRPr="0087632B">
        <w:rPr>
          <w:color w:val="auto"/>
          <w:sz w:val="24"/>
          <w:szCs w:val="24"/>
        </w:rPr>
        <w:t xml:space="preserve"> Ils vont se différencier en </w:t>
      </w:r>
      <w:r w:rsidRPr="0087632B">
        <w:rPr>
          <w:color w:val="auto"/>
          <w:sz w:val="24"/>
          <w:szCs w:val="24"/>
          <w:highlight w:val="yellow"/>
        </w:rPr>
        <w:t>plasmocytes</w:t>
      </w:r>
    </w:p>
    <w:p w14:paraId="7C483064"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7875640F" w14:textId="77777777" w:rsidR="00FD1C00" w:rsidRPr="0087632B" w:rsidRDefault="00FD1C00" w:rsidP="00C941B2">
      <w:pPr>
        <w:pStyle w:val="Titre3"/>
        <w:numPr>
          <w:ilvl w:val="0"/>
          <w:numId w:val="8"/>
        </w:numPr>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w:t>
      </w:r>
      <w:r w:rsidRPr="0087632B">
        <w:rPr>
          <w:color w:val="auto"/>
          <w:sz w:val="24"/>
          <w:szCs w:val="24"/>
          <w:highlight w:val="yellow"/>
        </w:rPr>
        <w:t>LT portant des TCR (T Cell Receptor</w:t>
      </w:r>
      <w:r w:rsidRPr="0087632B">
        <w:rPr>
          <w:color w:val="auto"/>
          <w:sz w:val="24"/>
          <w:szCs w:val="24"/>
        </w:rPr>
        <w:t xml:space="preserve">, récepteur du lymphocyte T). Les LT sont spécialisés dans la surveillance des membranes des cellules de l’organisme. Ils reconnaissent l’Antigène présenté, associé à une molécule </w:t>
      </w:r>
      <w:r w:rsidRPr="0087632B">
        <w:rPr>
          <w:color w:val="auto"/>
          <w:sz w:val="24"/>
          <w:szCs w:val="24"/>
          <w:highlight w:val="yellow"/>
        </w:rPr>
        <w:t>du CMH, par une cellule spécialisée CPA</w:t>
      </w:r>
      <w:r w:rsidRPr="0087632B">
        <w:rPr>
          <w:color w:val="auto"/>
          <w:sz w:val="24"/>
          <w:szCs w:val="24"/>
        </w:rPr>
        <w:t xml:space="preserve"> (cellule présentatrice d’ Ag) grâce à leurs récepteurs T.</w:t>
      </w:r>
    </w:p>
    <w:p w14:paraId="4A8C9DD7"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0F902DD4" w14:textId="77777777" w:rsidR="00C941B2"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principales cellules présentatrices d’antigènes (CPA) sont les </w:t>
      </w:r>
      <w:r w:rsidRPr="0087632B">
        <w:rPr>
          <w:color w:val="auto"/>
          <w:sz w:val="24"/>
          <w:szCs w:val="24"/>
          <w:highlight w:val="yellow"/>
        </w:rPr>
        <w:t>cellules dendritiques</w:t>
      </w:r>
      <w:r w:rsidRPr="0087632B">
        <w:rPr>
          <w:color w:val="auto"/>
          <w:sz w:val="24"/>
          <w:szCs w:val="24"/>
        </w:rPr>
        <w:t xml:space="preserve"> (phagocytes). </w:t>
      </w:r>
    </w:p>
    <w:p w14:paraId="293AE6FF" w14:textId="77777777" w:rsidR="00C941B2" w:rsidRPr="0087632B" w:rsidRDefault="00C941B2"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53BC9B54" w14:textId="77777777" w:rsidR="00C941B2" w:rsidRPr="0087632B" w:rsidRDefault="00C941B2"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059FC56D" w14:textId="77777777" w:rsidR="00C941B2" w:rsidRPr="0087632B" w:rsidRDefault="00C941B2"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5D65AD41"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LT sont divisés en deux sous-types ne portant pas les mêmes marqueurs : </w:t>
      </w:r>
    </w:p>
    <w:p w14:paraId="20B47B78"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46F170CD"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LT </w:t>
      </w:r>
      <w:r w:rsidRPr="0087632B">
        <w:rPr>
          <w:color w:val="auto"/>
          <w:sz w:val="24"/>
          <w:szCs w:val="24"/>
          <w:highlight w:val="yellow"/>
        </w:rPr>
        <w:t>CD8 ou LT8</w:t>
      </w:r>
      <w:r w:rsidRPr="0087632B">
        <w:rPr>
          <w:color w:val="auto"/>
          <w:sz w:val="24"/>
          <w:szCs w:val="24"/>
        </w:rPr>
        <w:t xml:space="preserve"> </w:t>
      </w:r>
      <w:r w:rsidRPr="0087632B">
        <w:rPr>
          <w:color w:val="auto"/>
          <w:sz w:val="24"/>
          <w:szCs w:val="24"/>
        </w:rPr>
        <w:sym w:font="Wingdings" w:char="F0E8"/>
      </w:r>
      <w:r w:rsidRPr="0087632B">
        <w:rPr>
          <w:color w:val="auto"/>
          <w:sz w:val="24"/>
          <w:szCs w:val="24"/>
        </w:rPr>
        <w:t xml:space="preserve"> ils vont se différentier en </w:t>
      </w:r>
      <w:r w:rsidRPr="0087632B">
        <w:rPr>
          <w:color w:val="auto"/>
          <w:sz w:val="24"/>
          <w:szCs w:val="24"/>
          <w:highlight w:val="yellow"/>
        </w:rPr>
        <w:t>LT cytotoxiques</w:t>
      </w:r>
      <w:r w:rsidRPr="0087632B">
        <w:rPr>
          <w:color w:val="auto"/>
          <w:sz w:val="24"/>
          <w:szCs w:val="24"/>
        </w:rPr>
        <w:t xml:space="preserve"> </w:t>
      </w:r>
    </w:p>
    <w:p w14:paraId="378149E1"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75FC1BAB"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color w:val="auto"/>
          <w:sz w:val="24"/>
          <w:szCs w:val="24"/>
        </w:rPr>
        <w:t xml:space="preserve">Les </w:t>
      </w:r>
      <w:r w:rsidRPr="0087632B">
        <w:rPr>
          <w:color w:val="auto"/>
          <w:sz w:val="24"/>
          <w:szCs w:val="24"/>
          <w:highlight w:val="yellow"/>
        </w:rPr>
        <w:t>LT CD4 ou LT4</w:t>
      </w:r>
      <w:r w:rsidRPr="0087632B">
        <w:rPr>
          <w:color w:val="auto"/>
          <w:sz w:val="24"/>
          <w:szCs w:val="24"/>
        </w:rPr>
        <w:sym w:font="Wingdings" w:char="F0E8"/>
      </w:r>
      <w:r w:rsidRPr="0087632B">
        <w:rPr>
          <w:color w:val="auto"/>
          <w:sz w:val="24"/>
          <w:szCs w:val="24"/>
        </w:rPr>
        <w:t xml:space="preserve"> ils vont se différentier </w:t>
      </w:r>
      <w:r w:rsidRPr="0087632B">
        <w:rPr>
          <w:color w:val="auto"/>
          <w:sz w:val="24"/>
          <w:szCs w:val="24"/>
          <w:highlight w:val="yellow"/>
        </w:rPr>
        <w:t>en LT auxiliaires  (</w:t>
      </w:r>
      <w:r w:rsidRPr="0087632B">
        <w:rPr>
          <w:color w:val="auto"/>
          <w:sz w:val="24"/>
          <w:szCs w:val="24"/>
        </w:rPr>
        <w:t xml:space="preserve">LTa ou LTHelper, LTh). Ils sécrètent un </w:t>
      </w:r>
      <w:r w:rsidRPr="0087632B">
        <w:rPr>
          <w:color w:val="auto"/>
          <w:sz w:val="24"/>
          <w:szCs w:val="24"/>
          <w:highlight w:val="yellow"/>
        </w:rPr>
        <w:t>messager chimique, l’interleukine 2</w:t>
      </w:r>
      <w:r w:rsidRPr="0087632B">
        <w:rPr>
          <w:color w:val="auto"/>
          <w:sz w:val="24"/>
          <w:szCs w:val="24"/>
        </w:rPr>
        <w:t xml:space="preserve"> indispensable à l’</w:t>
      </w:r>
      <w:r w:rsidRPr="0087632B">
        <w:rPr>
          <w:color w:val="auto"/>
          <w:sz w:val="24"/>
          <w:szCs w:val="24"/>
          <w:highlight w:val="yellow"/>
        </w:rPr>
        <w:t>amplification</w:t>
      </w:r>
      <w:r w:rsidRPr="0087632B">
        <w:rPr>
          <w:color w:val="auto"/>
          <w:sz w:val="24"/>
          <w:szCs w:val="24"/>
        </w:rPr>
        <w:t xml:space="preserve"> clonale et la </w:t>
      </w:r>
      <w:r w:rsidRPr="0087632B">
        <w:rPr>
          <w:color w:val="auto"/>
          <w:sz w:val="24"/>
          <w:szCs w:val="24"/>
          <w:highlight w:val="yellow"/>
        </w:rPr>
        <w:t>différenciation</w:t>
      </w:r>
      <w:r w:rsidRPr="0087632B">
        <w:rPr>
          <w:color w:val="auto"/>
          <w:sz w:val="24"/>
          <w:szCs w:val="24"/>
        </w:rPr>
        <w:t xml:space="preserve"> clonale de tous les </w:t>
      </w:r>
      <w:r w:rsidRPr="0087632B">
        <w:rPr>
          <w:color w:val="auto"/>
          <w:sz w:val="24"/>
          <w:szCs w:val="24"/>
          <w:highlight w:val="yellow"/>
        </w:rPr>
        <w:t>lymphocytes</w:t>
      </w:r>
      <w:r w:rsidRPr="0087632B">
        <w:rPr>
          <w:color w:val="auto"/>
          <w:sz w:val="24"/>
          <w:szCs w:val="24"/>
        </w:rPr>
        <w:t xml:space="preserve"> (lymphocytes B, lymphocytes T CD8+ et lymphocytes T CD4+).</w:t>
      </w:r>
    </w:p>
    <w:p w14:paraId="63BE74A4"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p>
    <w:p w14:paraId="1C8DABCB"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color w:val="auto"/>
          <w:sz w:val="24"/>
          <w:szCs w:val="24"/>
        </w:rPr>
      </w:pPr>
      <w:r w:rsidRPr="0087632B">
        <w:rPr>
          <w:b/>
          <w:color w:val="auto"/>
          <w:sz w:val="24"/>
          <w:szCs w:val="24"/>
        </w:rPr>
        <w:t>Remarque</w:t>
      </w:r>
      <w:r w:rsidRPr="0087632B">
        <w:rPr>
          <w:color w:val="auto"/>
          <w:sz w:val="24"/>
          <w:szCs w:val="24"/>
        </w:rPr>
        <w:t> : une partie des LB activés devient des LB à longue durée de vie (</w:t>
      </w:r>
      <w:r w:rsidRPr="0087632B">
        <w:rPr>
          <w:color w:val="auto"/>
          <w:sz w:val="24"/>
          <w:szCs w:val="24"/>
          <w:highlight w:val="yellow"/>
        </w:rPr>
        <w:t>LB mémoires</w:t>
      </w:r>
      <w:r w:rsidRPr="0087632B">
        <w:rPr>
          <w:color w:val="auto"/>
          <w:sz w:val="24"/>
          <w:szCs w:val="24"/>
        </w:rPr>
        <w:t>), de façon comparable, certains LTc et LTa peuvent se transformer en cellules à longue durée de vie, éventuellement capables de se multiplier. Elles persistent lorsque l’Ag a disparu. Elles permettront à l’organisme de réagir rapidement lors d’un contact ultérieur avec le même Ag.</w:t>
      </w:r>
    </w:p>
    <w:p w14:paraId="02045A06" w14:textId="77777777" w:rsidR="001E4792" w:rsidRPr="0087632B" w:rsidRDefault="001E4792" w:rsidP="00C941B2">
      <w:pPr>
        <w:pStyle w:val="Sansinterligne"/>
        <w:rPr>
          <w:sz w:val="24"/>
          <w:szCs w:val="24"/>
        </w:rPr>
      </w:pPr>
    </w:p>
    <w:p w14:paraId="7BFE5265" w14:textId="77777777" w:rsidR="00FD1C00" w:rsidRPr="0087632B" w:rsidRDefault="00FD1C00" w:rsidP="00C941B2">
      <w:pPr>
        <w:pStyle w:val="Titre3"/>
        <w:pBdr>
          <w:top w:val="none" w:sz="0" w:space="0" w:color="auto"/>
          <w:left w:val="none" w:sz="0" w:space="0" w:color="auto"/>
          <w:bottom w:val="none" w:sz="0" w:space="0" w:color="auto"/>
          <w:right w:val="none" w:sz="0" w:space="0" w:color="auto"/>
        </w:pBdr>
        <w:rPr>
          <w:sz w:val="24"/>
          <w:szCs w:val="24"/>
        </w:rPr>
      </w:pPr>
      <w:r w:rsidRPr="0087632B">
        <w:rPr>
          <w:sz w:val="24"/>
          <w:szCs w:val="24"/>
        </w:rPr>
        <w:t xml:space="preserve">Bilan général </w:t>
      </w:r>
      <w:r w:rsidR="002A71D4" w:rsidRPr="0087632B">
        <w:rPr>
          <w:sz w:val="24"/>
          <w:szCs w:val="24"/>
        </w:rPr>
        <w:t>du IV</w:t>
      </w:r>
      <w:r w:rsidRPr="0087632B">
        <w:rPr>
          <w:sz w:val="24"/>
          <w:szCs w:val="24"/>
        </w:rPr>
        <w:t> : La réponse immunitaire adaptative est donc fondée sur une coopération entre trois populations cellulaires : les cellules présentatrices d’antigènes (qui appartiennent à l’immunité innée), les lymphocytes B et les lymphocytes T.</w:t>
      </w:r>
    </w:p>
    <w:p w14:paraId="66ABF210" w14:textId="77777777" w:rsidR="00C941B2" w:rsidRPr="0087632B" w:rsidRDefault="00C941B2" w:rsidP="00C941B2">
      <w:pPr>
        <w:pStyle w:val="Titre3"/>
        <w:pBdr>
          <w:top w:val="none" w:sz="0" w:space="0" w:color="auto"/>
          <w:left w:val="none" w:sz="0" w:space="0" w:color="auto"/>
          <w:bottom w:val="none" w:sz="0" w:space="0" w:color="auto"/>
          <w:right w:val="none" w:sz="0" w:space="0" w:color="auto"/>
        </w:pBdr>
        <w:rPr>
          <w:sz w:val="24"/>
          <w:szCs w:val="24"/>
        </w:rPr>
      </w:pPr>
    </w:p>
    <w:p w14:paraId="6D724D04" w14:textId="77777777" w:rsidR="00FD1C00" w:rsidRPr="0087632B" w:rsidRDefault="00C941B2" w:rsidP="00C941B2">
      <w:pPr>
        <w:pStyle w:val="Titre3"/>
        <w:pBdr>
          <w:top w:val="none" w:sz="0" w:space="0" w:color="auto"/>
          <w:left w:val="none" w:sz="0" w:space="0" w:color="auto"/>
          <w:bottom w:val="none" w:sz="0" w:space="0" w:color="auto"/>
          <w:right w:val="none" w:sz="0" w:space="0" w:color="auto"/>
        </w:pBdr>
        <w:rPr>
          <w:sz w:val="24"/>
          <w:szCs w:val="24"/>
        </w:rPr>
      </w:pPr>
      <w:r w:rsidRPr="0087632B">
        <w:rPr>
          <w:sz w:val="24"/>
          <w:szCs w:val="24"/>
        </w:rPr>
        <w:t xml:space="preserve">Rq : </w:t>
      </w:r>
      <w:r w:rsidR="00FD1C00" w:rsidRPr="0087632B">
        <w:rPr>
          <w:sz w:val="24"/>
          <w:szCs w:val="24"/>
        </w:rPr>
        <w:t>Un antigène se définit comme toute structure moléculaire pouvant être reconnue par un récepteur de l’immunité adaptative : un anticorps, un TCR, un BCR.</w:t>
      </w:r>
    </w:p>
    <w:p w14:paraId="5501804C" w14:textId="77777777" w:rsidR="00C941B2" w:rsidRDefault="00C941B2" w:rsidP="002A71D4">
      <w:pPr>
        <w:pStyle w:val="Sansinterligne"/>
      </w:pPr>
    </w:p>
    <w:p w14:paraId="35A3C88A" w14:textId="77777777" w:rsidR="00C941B2" w:rsidRDefault="00C941B2" w:rsidP="002A71D4">
      <w:pPr>
        <w:pStyle w:val="Sansinterligne"/>
      </w:pPr>
    </w:p>
    <w:p w14:paraId="6751234F" w14:textId="77777777" w:rsidR="00C941B2" w:rsidRDefault="00C941B2" w:rsidP="002A71D4">
      <w:pPr>
        <w:pStyle w:val="Sansinterligne"/>
      </w:pPr>
    </w:p>
    <w:p w14:paraId="2EC46AFC" w14:textId="77777777" w:rsidR="00FD1C00" w:rsidRPr="009942E2" w:rsidRDefault="00C941B2" w:rsidP="002A71D4">
      <w:pPr>
        <w:pStyle w:val="Sansinterligne"/>
      </w:pPr>
      <w:r w:rsidRPr="00047189">
        <w:rPr>
          <w:noProof/>
          <w:sz w:val="40"/>
          <w:szCs w:val="40"/>
          <w:lang w:eastAsia="fr-FR"/>
        </w:rPr>
        <w:drawing>
          <wp:anchor distT="0" distB="0" distL="114300" distR="114300" simplePos="0" relativeHeight="251662336" behindDoc="0" locked="0" layoutInCell="1" allowOverlap="1" wp14:anchorId="26D20663" wp14:editId="624BC4DA">
            <wp:simplePos x="0" y="0"/>
            <wp:positionH relativeFrom="column">
              <wp:posOffset>-105929</wp:posOffset>
            </wp:positionH>
            <wp:positionV relativeFrom="paragraph">
              <wp:posOffset>171722</wp:posOffset>
            </wp:positionV>
            <wp:extent cx="6569075" cy="4108450"/>
            <wp:effectExtent l="1905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contrast="30000"/>
                    </a:blip>
                    <a:srcRect l="14607" t="10714" r="10495" b="5867"/>
                    <a:stretch>
                      <a:fillRect/>
                    </a:stretch>
                  </pic:blipFill>
                  <pic:spPr bwMode="auto">
                    <a:xfrm>
                      <a:off x="0" y="0"/>
                      <a:ext cx="6569075" cy="4108450"/>
                    </a:xfrm>
                    <a:prstGeom prst="rect">
                      <a:avLst/>
                    </a:prstGeom>
                    <a:noFill/>
                    <a:ln w="9525">
                      <a:noFill/>
                      <a:miter lim="800000"/>
                      <a:headEnd/>
                      <a:tailEnd/>
                    </a:ln>
                  </pic:spPr>
                </pic:pic>
              </a:graphicData>
            </a:graphic>
          </wp:anchor>
        </w:drawing>
      </w:r>
    </w:p>
    <w:p w14:paraId="404924DB" w14:textId="77777777" w:rsidR="00C941B2" w:rsidRDefault="00C941B2" w:rsidP="002A71D4">
      <w:pPr>
        <w:pStyle w:val="Sansinterligne"/>
        <w:rPr>
          <w:b/>
          <w:color w:val="00B050"/>
        </w:rPr>
      </w:pPr>
    </w:p>
    <w:p w14:paraId="5117C132" w14:textId="77777777" w:rsidR="00C941B2" w:rsidRPr="009942E2" w:rsidRDefault="00C941B2" w:rsidP="00C941B2">
      <w:pPr>
        <w:pStyle w:val="Sansinterligne"/>
      </w:pPr>
      <w:r w:rsidRPr="009942E2">
        <w:t>Face à la diversité du monde microbien, l’immunité adaptative génère, tout au long de la vie, un très grand nombre de récepteurs B et T. L’ensemble de ces récepteurs forme le répertoire B et T, dont l’immensité permet potentiellement de faire face à une multitude d’antigènes différents.</w:t>
      </w:r>
    </w:p>
    <w:p w14:paraId="175B7AA0" w14:textId="77777777" w:rsidR="00C941B2" w:rsidRDefault="00C941B2" w:rsidP="002A71D4">
      <w:pPr>
        <w:pStyle w:val="Sansinterligne"/>
        <w:rPr>
          <w:b/>
          <w:color w:val="00B050"/>
        </w:rPr>
      </w:pPr>
    </w:p>
    <w:p w14:paraId="2B7C0F56" w14:textId="77777777" w:rsidR="00C941B2" w:rsidRDefault="00C941B2" w:rsidP="002A71D4">
      <w:pPr>
        <w:pStyle w:val="Sansinterligne"/>
        <w:rPr>
          <w:b/>
          <w:color w:val="00B050"/>
        </w:rPr>
      </w:pPr>
    </w:p>
    <w:p w14:paraId="51652D75" w14:textId="77777777" w:rsidR="00E12663" w:rsidRDefault="00E12663" w:rsidP="002A71D4">
      <w:pPr>
        <w:pStyle w:val="Sansinterligne"/>
        <w:rPr>
          <w:b/>
          <w:color w:val="00B050"/>
        </w:rPr>
      </w:pPr>
    </w:p>
    <w:p w14:paraId="318DCBD4" w14:textId="77777777" w:rsidR="00E12663" w:rsidRDefault="00E12663" w:rsidP="002A71D4">
      <w:pPr>
        <w:pStyle w:val="Sansinterligne"/>
        <w:rPr>
          <w:b/>
          <w:color w:val="00B050"/>
        </w:rPr>
      </w:pPr>
    </w:p>
    <w:p w14:paraId="27D15431" w14:textId="77777777" w:rsidR="00E12663" w:rsidRDefault="00E12663" w:rsidP="002A71D4">
      <w:pPr>
        <w:pStyle w:val="Sansinterligne"/>
        <w:rPr>
          <w:b/>
          <w:color w:val="00B050"/>
        </w:rPr>
      </w:pPr>
    </w:p>
    <w:p w14:paraId="24979CEA" w14:textId="77777777" w:rsidR="00E12663" w:rsidRDefault="00E12663" w:rsidP="002A71D4">
      <w:pPr>
        <w:pStyle w:val="Sansinterligne"/>
        <w:rPr>
          <w:b/>
          <w:color w:val="00B050"/>
        </w:rPr>
      </w:pPr>
    </w:p>
    <w:p w14:paraId="676B90ED" w14:textId="77777777" w:rsidR="00E12663" w:rsidRDefault="00E12663" w:rsidP="002A71D4">
      <w:pPr>
        <w:pStyle w:val="Sansinterligne"/>
        <w:rPr>
          <w:b/>
          <w:color w:val="00B050"/>
        </w:rPr>
      </w:pPr>
    </w:p>
    <w:p w14:paraId="24A3BEB9" w14:textId="77777777" w:rsidR="00E12663" w:rsidRDefault="00E12663" w:rsidP="002A71D4">
      <w:pPr>
        <w:pStyle w:val="Sansinterligne"/>
        <w:rPr>
          <w:b/>
          <w:color w:val="00B050"/>
        </w:rPr>
      </w:pPr>
    </w:p>
    <w:p w14:paraId="38D884E4" w14:textId="77777777" w:rsidR="00E12663" w:rsidRDefault="00E12663" w:rsidP="002A71D4">
      <w:pPr>
        <w:pStyle w:val="Sansinterligne"/>
        <w:rPr>
          <w:b/>
          <w:color w:val="00B050"/>
        </w:rPr>
      </w:pPr>
      <w:r>
        <w:rPr>
          <w:b/>
          <w:color w:val="00B050"/>
        </w:rPr>
        <w:t>Schéma Bilan</w:t>
      </w:r>
    </w:p>
    <w:p w14:paraId="656EF5D1" w14:textId="77777777" w:rsidR="00E12663" w:rsidRDefault="00E12663" w:rsidP="002A71D4">
      <w:pPr>
        <w:pStyle w:val="Sansinterligne"/>
        <w:rPr>
          <w:b/>
          <w:color w:val="00B050"/>
        </w:rPr>
      </w:pPr>
    </w:p>
    <w:p w14:paraId="6CD94EB4" w14:textId="77777777" w:rsidR="00E12663" w:rsidRDefault="00E12663" w:rsidP="002A71D4">
      <w:pPr>
        <w:pStyle w:val="Sansinterligne"/>
        <w:rPr>
          <w:b/>
          <w:color w:val="00B050"/>
        </w:rPr>
      </w:pPr>
    </w:p>
    <w:p w14:paraId="67AD524A" w14:textId="77777777" w:rsidR="00E12663" w:rsidRDefault="00E12663" w:rsidP="002A71D4">
      <w:pPr>
        <w:pStyle w:val="Sansinterligne"/>
        <w:rPr>
          <w:b/>
          <w:color w:val="00B050"/>
        </w:rPr>
      </w:pPr>
    </w:p>
    <w:p w14:paraId="2BEB4688" w14:textId="77777777" w:rsidR="00E12663" w:rsidRDefault="00E12663" w:rsidP="002A71D4">
      <w:pPr>
        <w:pStyle w:val="Sansinterligne"/>
        <w:rPr>
          <w:b/>
          <w:color w:val="00B050"/>
        </w:rPr>
      </w:pPr>
    </w:p>
    <w:p w14:paraId="0C2DA6D2" w14:textId="77777777" w:rsidR="0087632B" w:rsidRDefault="0087632B" w:rsidP="002A71D4">
      <w:pPr>
        <w:pStyle w:val="Sansinterligne"/>
        <w:rPr>
          <w:b/>
          <w:color w:val="00B050"/>
        </w:rPr>
      </w:pPr>
    </w:p>
    <w:p w14:paraId="252E2F30" w14:textId="77777777" w:rsidR="0087632B" w:rsidRDefault="0087632B" w:rsidP="002A71D4">
      <w:pPr>
        <w:pStyle w:val="Sansinterligne"/>
        <w:rPr>
          <w:b/>
          <w:color w:val="00B050"/>
        </w:rPr>
      </w:pPr>
    </w:p>
    <w:p w14:paraId="445F2DD4" w14:textId="77777777" w:rsidR="0087632B" w:rsidRDefault="0087632B" w:rsidP="002A71D4">
      <w:pPr>
        <w:pStyle w:val="Sansinterligne"/>
        <w:rPr>
          <w:b/>
          <w:color w:val="00B050"/>
        </w:rPr>
      </w:pPr>
    </w:p>
    <w:p w14:paraId="212ECE32" w14:textId="77777777" w:rsidR="0087632B" w:rsidRDefault="0087632B" w:rsidP="002A71D4">
      <w:pPr>
        <w:pStyle w:val="Sansinterligne"/>
        <w:rPr>
          <w:b/>
          <w:color w:val="00B050"/>
        </w:rPr>
      </w:pPr>
    </w:p>
    <w:p w14:paraId="426E0405" w14:textId="77777777" w:rsidR="0087632B" w:rsidRDefault="0087632B" w:rsidP="002A71D4">
      <w:pPr>
        <w:pStyle w:val="Sansinterligne"/>
        <w:rPr>
          <w:b/>
          <w:color w:val="00B050"/>
        </w:rPr>
      </w:pPr>
    </w:p>
    <w:p w14:paraId="5291A726" w14:textId="77777777" w:rsidR="0087632B" w:rsidRDefault="0087632B" w:rsidP="002A71D4">
      <w:pPr>
        <w:pStyle w:val="Sansinterligne"/>
        <w:rPr>
          <w:b/>
          <w:color w:val="00B050"/>
        </w:rPr>
      </w:pPr>
    </w:p>
    <w:p w14:paraId="7BFDA4E5" w14:textId="77777777" w:rsidR="00E12663" w:rsidRDefault="00E12663" w:rsidP="002A71D4">
      <w:pPr>
        <w:pStyle w:val="Sansinterligne"/>
        <w:rPr>
          <w:b/>
          <w:color w:val="00B050"/>
        </w:rPr>
      </w:pPr>
    </w:p>
    <w:p w14:paraId="4CABEF0F" w14:textId="77777777" w:rsidR="00FD1C00" w:rsidRPr="001E4792" w:rsidRDefault="00FD1C00" w:rsidP="002A71D4">
      <w:pPr>
        <w:pStyle w:val="Sansinterligne"/>
        <w:rPr>
          <w:b/>
          <w:color w:val="00B050"/>
        </w:rPr>
      </w:pPr>
      <w:r w:rsidRPr="001E4792">
        <w:rPr>
          <w:b/>
          <w:color w:val="00B050"/>
        </w:rPr>
        <w:lastRenderedPageBreak/>
        <w:t>Comment se forme ce répertoire immunitaire ?</w:t>
      </w:r>
    </w:p>
    <w:p w14:paraId="7AFEF4AD" w14:textId="77777777" w:rsidR="00FD1C00" w:rsidRPr="002A71D4" w:rsidRDefault="002A71D4" w:rsidP="002A71D4">
      <w:pPr>
        <w:pStyle w:val="Sansinterligne"/>
        <w:rPr>
          <w:color w:val="0070C0"/>
          <w:sz w:val="28"/>
        </w:rPr>
      </w:pPr>
      <w:r w:rsidRPr="002A71D4">
        <w:rPr>
          <w:color w:val="0070C0"/>
          <w:sz w:val="28"/>
        </w:rPr>
        <w:t xml:space="preserve">V) </w:t>
      </w:r>
      <w:r w:rsidR="00FD1C00" w:rsidRPr="002A71D4">
        <w:rPr>
          <w:color w:val="0070C0"/>
          <w:sz w:val="28"/>
        </w:rPr>
        <w:t>L’acquisition du répertoire immunitaire</w:t>
      </w:r>
    </w:p>
    <w:p w14:paraId="21FD9613" w14:textId="77777777" w:rsidR="00FD1C00" w:rsidRPr="009942E2" w:rsidRDefault="00FD1C00" w:rsidP="002A71D4">
      <w:pPr>
        <w:pStyle w:val="Sansinterligne"/>
      </w:pPr>
    </w:p>
    <w:p w14:paraId="187308E2" w14:textId="167BEBC5" w:rsidR="00FD1C00" w:rsidRPr="009942E2" w:rsidRDefault="00FD1C00" w:rsidP="002A71D4">
      <w:pPr>
        <w:pStyle w:val="Sansinterligne"/>
      </w:pPr>
      <w:r w:rsidRPr="009942E2">
        <w:t>Rappel : Toutes les cellules immunitaires se forment dans la moelle osseuse</w:t>
      </w:r>
      <w:r w:rsidR="006E7246">
        <w:t>*</w:t>
      </w:r>
      <w:r w:rsidRPr="009942E2">
        <w:t xml:space="preserve"> à partir de cellules souches, lymphocytes pré-B et pré-T (immatures). Puis les lymphocytes T immatures (pré-lymphocytes T), générés dans la moelle osseuse cheminent vers le thymus.</w:t>
      </w:r>
    </w:p>
    <w:p w14:paraId="10287F80" w14:textId="2B10B15F" w:rsidR="00FD1C00" w:rsidRDefault="00FD1C00" w:rsidP="002A71D4">
      <w:pPr>
        <w:pStyle w:val="Sansinterligne"/>
      </w:pPr>
    </w:p>
    <w:p w14:paraId="3A715AF6" w14:textId="1F99D166" w:rsidR="006E7246" w:rsidRDefault="006E7246" w:rsidP="002A71D4">
      <w:pPr>
        <w:pStyle w:val="Sansinterligne"/>
        <w:rPr>
          <w:rFonts w:ascii="Open Sans" w:hAnsi="Open Sans" w:cs="Open Sans"/>
          <w:i/>
          <w:iCs/>
          <w:color w:val="303030"/>
          <w:spacing w:val="-7"/>
          <w:sz w:val="20"/>
          <w:szCs w:val="20"/>
          <w:shd w:val="clear" w:color="auto" w:fill="FFFFFF"/>
        </w:rPr>
      </w:pPr>
      <w:r>
        <w:t>*</w:t>
      </w:r>
      <w:r>
        <w:rPr>
          <w:rFonts w:ascii="Open Sans" w:hAnsi="Open Sans" w:cs="Open Sans"/>
          <w:color w:val="303030"/>
          <w:spacing w:val="-7"/>
          <w:sz w:val="27"/>
          <w:szCs w:val="27"/>
          <w:shd w:val="clear" w:color="auto" w:fill="FFFFFF"/>
        </w:rPr>
        <w:t xml:space="preserve"> </w:t>
      </w:r>
      <w:r w:rsidRPr="006E7246">
        <w:rPr>
          <w:rFonts w:ascii="Open Sans" w:hAnsi="Open Sans" w:cs="Open Sans"/>
          <w:i/>
          <w:iCs/>
          <w:color w:val="303030"/>
          <w:spacing w:val="-7"/>
          <w:sz w:val="20"/>
          <w:szCs w:val="20"/>
          <w:shd w:val="clear" w:color="auto" w:fill="FFFFFF"/>
        </w:rPr>
        <w:t>moelle osseuse rouge : il s’agit du tissu situé dans les os plats (vertèbres, côtes, etc.) Sa fonction est de produire, à partir d’une seule cellule souche hématopoïétique pluripotente, différentes cellules sanguines.</w:t>
      </w:r>
    </w:p>
    <w:p w14:paraId="6B02F9DD" w14:textId="77777777" w:rsidR="006E7246" w:rsidRPr="009942E2" w:rsidRDefault="006E7246" w:rsidP="002A71D4">
      <w:pPr>
        <w:pStyle w:val="Sansinterligne"/>
      </w:pPr>
    </w:p>
    <w:p w14:paraId="7CB00A38" w14:textId="6C387BE2" w:rsidR="00FD1C00" w:rsidRDefault="00FD1C00" w:rsidP="002A71D4">
      <w:pPr>
        <w:pStyle w:val="Sansinterligne"/>
      </w:pPr>
      <w:r w:rsidRPr="009942E2">
        <w:t>Comment fabriquer des millions de lymphocytes avec des protéines membranaires différentes alors que l’homme ne possède que 30 000 gènes ?</w:t>
      </w:r>
    </w:p>
    <w:p w14:paraId="4DF57CD2" w14:textId="5DC25788" w:rsidR="006E7246" w:rsidRDefault="006E7246" w:rsidP="002A71D4">
      <w:pPr>
        <w:pStyle w:val="Sansinterligne"/>
      </w:pPr>
    </w:p>
    <w:p w14:paraId="03A4F50B" w14:textId="6A596B67" w:rsidR="006E7246" w:rsidRDefault="006E7246" w:rsidP="002A71D4">
      <w:pPr>
        <w:pStyle w:val="Sansinterligne"/>
      </w:pPr>
    </w:p>
    <w:p w14:paraId="037A4868" w14:textId="0538662C" w:rsidR="006E7246" w:rsidRDefault="006E7246" w:rsidP="002A71D4">
      <w:pPr>
        <w:pStyle w:val="Sansinterligne"/>
      </w:pPr>
    </w:p>
    <w:p w14:paraId="5FB455C9" w14:textId="244BFBE1" w:rsidR="006E7246" w:rsidRDefault="006E7246" w:rsidP="002A71D4">
      <w:pPr>
        <w:pStyle w:val="Sansinterligne"/>
      </w:pPr>
    </w:p>
    <w:p w14:paraId="120AA3E2" w14:textId="3D3DD0F8" w:rsidR="006E7246" w:rsidRDefault="006E7246" w:rsidP="002A71D4">
      <w:pPr>
        <w:pStyle w:val="Sansinterligne"/>
      </w:pPr>
    </w:p>
    <w:p w14:paraId="078698F5" w14:textId="77777777" w:rsidR="006E7246" w:rsidRPr="009942E2" w:rsidRDefault="006E7246" w:rsidP="002A71D4">
      <w:pPr>
        <w:pStyle w:val="Sansinterligne"/>
      </w:pPr>
    </w:p>
    <w:p w14:paraId="0884F371" w14:textId="77777777" w:rsidR="00FD1C00" w:rsidRPr="009942E2" w:rsidRDefault="00FD1C00" w:rsidP="002A71D4">
      <w:pPr>
        <w:pStyle w:val="Sansinterligne"/>
      </w:pPr>
    </w:p>
    <w:p w14:paraId="6F7BFB82" w14:textId="77777777" w:rsidR="00FD1C00" w:rsidRDefault="00E738E0" w:rsidP="002A71D4">
      <w:pPr>
        <w:pStyle w:val="Sansinterligne"/>
        <w:rPr>
          <w:b/>
        </w:rPr>
      </w:pPr>
      <w:r>
        <w:rPr>
          <w:b/>
        </w:rPr>
        <w:t xml:space="preserve"> Correction du d</w:t>
      </w:r>
      <w:r w:rsidR="00AF6E4F">
        <w:rPr>
          <w:b/>
        </w:rPr>
        <w:t>evoir Maison :</w:t>
      </w:r>
      <w:r w:rsidR="00FD1C00" w:rsidRPr="002A71D4">
        <w:rPr>
          <w:b/>
        </w:rPr>
        <w:t xml:space="preserve"> </w:t>
      </w:r>
      <w:r w:rsidR="00ED61C4">
        <w:rPr>
          <w:b/>
        </w:rPr>
        <w:t>L</w:t>
      </w:r>
      <w:r w:rsidR="00FD1C00" w:rsidRPr="002A71D4">
        <w:rPr>
          <w:b/>
        </w:rPr>
        <w:t>a production de ly</w:t>
      </w:r>
      <w:r w:rsidR="00ED61C4">
        <w:rPr>
          <w:b/>
        </w:rPr>
        <w:t>mphocytes aux récepteurs variés</w:t>
      </w:r>
    </w:p>
    <w:p w14:paraId="026C92AE" w14:textId="77777777" w:rsidR="002A71D4" w:rsidRPr="002A71D4" w:rsidRDefault="002A71D4" w:rsidP="002A71D4">
      <w:pPr>
        <w:pStyle w:val="Sansinterligne"/>
      </w:pPr>
    </w:p>
    <w:p w14:paraId="1A43D8C8" w14:textId="77777777" w:rsidR="00FD1C00" w:rsidRPr="009942E2" w:rsidRDefault="00FD1C00" w:rsidP="002A71D4">
      <w:pPr>
        <w:pStyle w:val="Sansinterligne"/>
      </w:pPr>
      <w:r w:rsidRPr="009942E2">
        <w:t xml:space="preserve">La spécificité des lymphocytes B et T, fondée sur celle des récepteurs qu’ils expriment, est obtenue grâce </w:t>
      </w:r>
      <w:r w:rsidR="00F847E8">
        <w:t>à u</w:t>
      </w:r>
      <w:r w:rsidRPr="009942E2">
        <w:t>n réarrangement au hasard de l’information génétique : au cours de la maturation des lymphocytes dans la moelle osseuse (LB) et dans le thymus (LT),</w:t>
      </w:r>
      <w:r w:rsidRPr="009942E2">
        <w:rPr>
          <w:sz w:val="19"/>
          <w:szCs w:val="19"/>
        </w:rPr>
        <w:t xml:space="preserve"> </w:t>
      </w:r>
      <w:r w:rsidRPr="009942E2">
        <w:t>les gènes codant pour les récepteurs sont construits par combinaison aléatoire de segments de gènes présents dans les lymphocytes pré-B et pré-T</w:t>
      </w:r>
      <w:r w:rsidR="00F847E8">
        <w:t>.</w:t>
      </w:r>
    </w:p>
    <w:p w14:paraId="37E033A5" w14:textId="77777777" w:rsidR="00FD1C00" w:rsidRPr="009942E2" w:rsidRDefault="00FD1C00" w:rsidP="002A71D4">
      <w:pPr>
        <w:pStyle w:val="Sansinterligne"/>
      </w:pPr>
      <w:r w:rsidRPr="009942E2">
        <w:t>Au cours de ce processus, les pré-lymphocytes perdent une partie de leur génome. Les possibilités de ces réarrangements sont estimées à 10</w:t>
      </w:r>
      <w:r w:rsidRPr="009942E2">
        <w:rPr>
          <w:vertAlign w:val="superscript"/>
        </w:rPr>
        <w:t>18</w:t>
      </w:r>
      <w:r w:rsidRPr="009942E2">
        <w:t xml:space="preserve"> alors que seulement 10</w:t>
      </w:r>
      <w:r w:rsidRPr="009942E2">
        <w:rPr>
          <w:vertAlign w:val="superscript"/>
        </w:rPr>
        <w:t>12</w:t>
      </w:r>
      <w:r w:rsidRPr="009942E2">
        <w:t xml:space="preserve"> à 10</w:t>
      </w:r>
      <w:r w:rsidRPr="009942E2">
        <w:rPr>
          <w:vertAlign w:val="superscript"/>
        </w:rPr>
        <w:t xml:space="preserve">15 </w:t>
      </w:r>
      <w:r w:rsidRPr="009942E2">
        <w:t xml:space="preserve">lymphocytes sont présents ou produits dans le corps. </w:t>
      </w:r>
    </w:p>
    <w:p w14:paraId="2F2A1A42" w14:textId="77777777" w:rsidR="00FD1C00" w:rsidRPr="009942E2" w:rsidRDefault="00FD1C00" w:rsidP="002A71D4">
      <w:pPr>
        <w:pStyle w:val="Sansinterligne"/>
      </w:pPr>
    </w:p>
    <w:p w14:paraId="7D3E1D3B" w14:textId="77777777" w:rsidR="00FD1C00" w:rsidRPr="002A71D4" w:rsidRDefault="00FD1C00" w:rsidP="002A71D4">
      <w:pPr>
        <w:pStyle w:val="Titre3"/>
      </w:pPr>
      <w:r w:rsidRPr="002A71D4">
        <w:t>Dans la moelle osseuse (organe lymphoïde primaire), une très grande diversité (des milliards</w:t>
      </w:r>
      <w:r w:rsidR="00CC31AA">
        <w:t> !)</w:t>
      </w:r>
      <w:r w:rsidRPr="002A71D4">
        <w:t xml:space="preserve"> de clones de lymphocytes sont produits aléatoirement par des mécanismes génétiques complexes </w:t>
      </w:r>
    </w:p>
    <w:p w14:paraId="52F456AB" w14:textId="77777777" w:rsidR="00FD1C00" w:rsidRDefault="00FD1C00" w:rsidP="002A71D4">
      <w:pPr>
        <w:pStyle w:val="Titre3"/>
      </w:pPr>
      <w:r w:rsidRPr="002A71D4">
        <w:t xml:space="preserve">Cette très grande diversité de cellules de l’immunité adaptative permet potentiellement de répondre à une multitude de molécules. </w:t>
      </w:r>
    </w:p>
    <w:p w14:paraId="02ADD03E" w14:textId="77777777" w:rsidR="002A71D4" w:rsidRPr="002A71D4" w:rsidRDefault="002A71D4" w:rsidP="002A71D4">
      <w:pPr>
        <w:pStyle w:val="Sansinterligne"/>
      </w:pPr>
    </w:p>
    <w:p w14:paraId="611A8023" w14:textId="77777777" w:rsidR="00FD1C00" w:rsidRPr="00F847E8" w:rsidRDefault="00FD1C00" w:rsidP="002A71D4">
      <w:pPr>
        <w:pStyle w:val="Sansinterligne"/>
        <w:rPr>
          <w:b/>
          <w:i/>
          <w:color w:val="00B050"/>
        </w:rPr>
      </w:pPr>
      <w:r w:rsidRPr="00F847E8">
        <w:rPr>
          <w:b/>
          <w:i/>
          <w:color w:val="00B050"/>
        </w:rPr>
        <w:t>Parmi tous ces récepteurs formés, il y en a forcément certains qui reconnaissent des molécules appartenant à l’organisme, comment expliquer l’absence de ce type de récepteurs ?</w:t>
      </w:r>
    </w:p>
    <w:p w14:paraId="50B29F99" w14:textId="77777777" w:rsidR="002A71D4" w:rsidRDefault="002A71D4" w:rsidP="002A71D4">
      <w:pPr>
        <w:pStyle w:val="Sansinterligne"/>
      </w:pPr>
    </w:p>
    <w:p w14:paraId="6FA19C1A" w14:textId="77777777" w:rsidR="00FD1C00" w:rsidRDefault="002A71D4" w:rsidP="002A71D4">
      <w:pPr>
        <w:pStyle w:val="Sansinterligne"/>
      </w:pPr>
      <w:r>
        <w:t>L</w:t>
      </w:r>
      <w:r w:rsidR="00FD1C00" w:rsidRPr="009942E2">
        <w:t>es lymphocytes B et T auto-réactifs (c’est-à-dire capables de reconnaître le soi), sont éliminés respectivement dans la moelle osseuse et le thymus</w:t>
      </w:r>
      <w:r w:rsidR="00F847E8">
        <w:t xml:space="preserve"> </w:t>
      </w:r>
      <w:r w:rsidR="00F847E8">
        <w:sym w:font="Wingdings" w:char="F0E0"/>
      </w:r>
      <w:r w:rsidR="00F847E8">
        <w:t xml:space="preserve"> sélection négative</w:t>
      </w:r>
    </w:p>
    <w:p w14:paraId="25EE8463" w14:textId="77777777" w:rsidR="00FD1C00" w:rsidRPr="009942E2" w:rsidRDefault="00FD1C00" w:rsidP="002A71D4">
      <w:pPr>
        <w:pStyle w:val="Sansinterligne"/>
      </w:pPr>
    </w:p>
    <w:p w14:paraId="4A599604" w14:textId="77777777" w:rsidR="00FD1C00" w:rsidRPr="009942E2" w:rsidRDefault="00FD1C00" w:rsidP="002A71D4">
      <w:pPr>
        <w:pStyle w:val="Sansinterligne"/>
      </w:pPr>
      <w:r w:rsidRPr="009942E2">
        <w:t>Les LT matures, immunocompétents mais naïfs,  passent dans la circulation sanguine et se dirigent vers les organes lymphoïdes secondaires dans lesquels ils pourront rencontrer d’éventuels Ag.</w:t>
      </w:r>
    </w:p>
    <w:p w14:paraId="69DCFF4D" w14:textId="77777777" w:rsidR="00FD1C00" w:rsidRPr="009942E2" w:rsidRDefault="00FD1C00" w:rsidP="002A71D4">
      <w:pPr>
        <w:pStyle w:val="Sansinterligne"/>
      </w:pPr>
    </w:p>
    <w:p w14:paraId="5E3B23BC" w14:textId="77777777" w:rsidR="00FD1C00" w:rsidRPr="009942E2" w:rsidRDefault="00FD1C00" w:rsidP="002A71D4">
      <w:pPr>
        <w:pStyle w:val="Sansinterligne"/>
      </w:pPr>
      <w:r w:rsidRPr="009942E2">
        <w:t>L’organisme est normalement tolérant à ses propres constituants, car ceux-ci ne sont pas reconnus par les récepteurs B et T.</w:t>
      </w:r>
    </w:p>
    <w:p w14:paraId="1DD6B951" w14:textId="77777777" w:rsidR="00F847E8" w:rsidRDefault="00F847E8" w:rsidP="002A71D4">
      <w:pPr>
        <w:pStyle w:val="Sansinterligne"/>
      </w:pPr>
    </w:p>
    <w:p w14:paraId="51901FFB" w14:textId="77777777" w:rsidR="00FD1C00" w:rsidRPr="009942E2" w:rsidRDefault="00FD1C00" w:rsidP="002A71D4">
      <w:pPr>
        <w:pStyle w:val="Sansinterligne"/>
      </w:pPr>
      <w:r w:rsidRPr="009942E2">
        <w:t>L’élimination des lymphocytes dirigés contre le soi peut connaitre des failles : les cellules autoréactives ayant échappé à la sélection restent présentes dans l’organisme. Si elles sont activées ultérieurement, elles peuvent déclencher une réponse immunitaire dirigée contre les molécules de l’organisme, à l’origine des maladies auto-immunes.</w:t>
      </w:r>
    </w:p>
    <w:p w14:paraId="2127CBEF" w14:textId="77777777" w:rsidR="00FD1C00" w:rsidRPr="00F847E8" w:rsidRDefault="00F847E8" w:rsidP="002A71D4">
      <w:pPr>
        <w:pStyle w:val="Sansinterligne"/>
        <w:rPr>
          <w:i/>
        </w:rPr>
      </w:pPr>
      <w:r w:rsidRPr="00F847E8">
        <w:rPr>
          <w:i/>
        </w:rPr>
        <w:t xml:space="preserve">Rq : </w:t>
      </w:r>
      <w:r w:rsidR="00FD1C00" w:rsidRPr="00F847E8">
        <w:rPr>
          <w:i/>
        </w:rPr>
        <w:t>Le système immunitaire tolère un certain nombre d’éléments du non soi (la flore</w:t>
      </w:r>
      <w:r w:rsidR="00FD1C00" w:rsidRPr="00F847E8">
        <w:rPr>
          <w:i/>
          <w:sz w:val="19"/>
          <w:szCs w:val="19"/>
        </w:rPr>
        <w:t xml:space="preserve">  </w:t>
      </w:r>
      <w:r w:rsidR="00FD1C00" w:rsidRPr="00F847E8">
        <w:rPr>
          <w:i/>
        </w:rPr>
        <w:t>intestinale, l’embryon…), mais les mécanismes de cette tolérance ne sont pas bien connus.</w:t>
      </w:r>
    </w:p>
    <w:p w14:paraId="0EC74AF2" w14:textId="77777777" w:rsidR="00FD1C00" w:rsidRPr="009942E2" w:rsidRDefault="00FD1C00" w:rsidP="002A71D4">
      <w:pPr>
        <w:pStyle w:val="Sansinterligne"/>
      </w:pPr>
    </w:p>
    <w:p w14:paraId="0E92E575" w14:textId="77777777" w:rsidR="00FD1C00" w:rsidRPr="009942E2" w:rsidRDefault="00FD1C00" w:rsidP="002A71D4">
      <w:pPr>
        <w:pStyle w:val="Sansinterligne"/>
      </w:pPr>
    </w:p>
    <w:p w14:paraId="34796E2E" w14:textId="77777777" w:rsidR="00FD1C00" w:rsidRPr="002A71D4" w:rsidRDefault="00FD1C00" w:rsidP="002A71D4">
      <w:pPr>
        <w:pStyle w:val="Titre3"/>
      </w:pPr>
      <w:r w:rsidRPr="002A71D4">
        <w:t>Les clones de lymphocytes qui ne présentent pas de danger pour l’organisme survivent : ce sont les clones de lymphocytes matures et immunocompétents. Ils sont qualifiés de « naïfs » car</w:t>
      </w:r>
      <w:r w:rsidR="002C1593">
        <w:t xml:space="preserve"> </w:t>
      </w:r>
      <w:r w:rsidRPr="002A71D4">
        <w:t>ils n’ont jamais rencontré l’antigène dont ils sont spécifiques.</w:t>
      </w:r>
    </w:p>
    <w:p w14:paraId="3184A8CA" w14:textId="77777777" w:rsidR="00FD1C00" w:rsidRPr="002A71D4" w:rsidRDefault="00FD1C00" w:rsidP="002A71D4">
      <w:pPr>
        <w:pStyle w:val="Titre3"/>
      </w:pPr>
      <w:r w:rsidRPr="002A71D4">
        <w:t>Les clones de lymphocytes auto-réactifs (capables de reconnaître les molécules de l’organisme) sont éliminés ou inactivés.</w:t>
      </w:r>
    </w:p>
    <w:p w14:paraId="494C0B33" w14:textId="77777777" w:rsidR="00FD1C00" w:rsidRPr="002A71D4" w:rsidRDefault="00FD1C00" w:rsidP="002A71D4">
      <w:pPr>
        <w:pStyle w:val="Titre3"/>
      </w:pPr>
      <w:r w:rsidRPr="002A71D4">
        <w:t>La réponse immunitaire adaptative ne se déclenche donc normalement pas contre les molécules de l’organisme.</w:t>
      </w:r>
    </w:p>
    <w:p w14:paraId="055677C0" w14:textId="77777777" w:rsidR="00FD1C00" w:rsidRPr="002A71D4" w:rsidRDefault="00FD1C00" w:rsidP="002A71D4">
      <w:pPr>
        <w:pStyle w:val="Titre3"/>
      </w:pPr>
      <w:r w:rsidRPr="002A71D4">
        <w:lastRenderedPageBreak/>
        <w:t xml:space="preserve">Les clones de lymphocytes « naïfs » évolueront dans les organes lymphoïdes secondaires au gré des rencontres aléatoires avec les antigènes (sélection, amplification et différenciation clonale si rencontre avec l’antigène spécifique ou sinon mort des cellules). </w:t>
      </w:r>
    </w:p>
    <w:p w14:paraId="613CBA85" w14:textId="77777777" w:rsidR="00FD1C00" w:rsidRPr="002A71D4" w:rsidRDefault="00FD1C00" w:rsidP="002A71D4">
      <w:pPr>
        <w:pStyle w:val="Titre3"/>
      </w:pPr>
      <w:r w:rsidRPr="002A71D4">
        <w:t>La maturation du système immunitaire résulte d’un équilibre dynamique entre la production de cellules et la répression ou élimination des cellules autoréactives.</w:t>
      </w:r>
    </w:p>
    <w:p w14:paraId="71CC5BE0" w14:textId="77777777" w:rsidR="00FD1C00" w:rsidRPr="002A71D4" w:rsidRDefault="00FD1C00" w:rsidP="002A71D4">
      <w:pPr>
        <w:pStyle w:val="Titre3"/>
      </w:pPr>
      <w:r w:rsidRPr="002A71D4">
        <w:t>La réponse immunitaire adaptative se construit donc au cours de la vie d’un individu en fonction des antigènes rencontrés et garde ces rencontres en mémoire, tel un apprentissage.</w:t>
      </w:r>
    </w:p>
    <w:p w14:paraId="47ED9F3A" w14:textId="77777777" w:rsidR="002A71D4" w:rsidRDefault="002A71D4" w:rsidP="002A71D4">
      <w:pPr>
        <w:pStyle w:val="Sansinterligne"/>
      </w:pPr>
    </w:p>
    <w:p w14:paraId="35C758CF" w14:textId="77777777" w:rsidR="00040C4A" w:rsidRDefault="00040C4A" w:rsidP="002A71D4">
      <w:pPr>
        <w:pStyle w:val="Sansinterligne"/>
        <w:rPr>
          <w:b/>
          <w:color w:val="00B050"/>
        </w:rPr>
      </w:pPr>
    </w:p>
    <w:p w14:paraId="09D3D4F9" w14:textId="77777777" w:rsidR="00040C4A" w:rsidRDefault="00040C4A" w:rsidP="002A71D4">
      <w:pPr>
        <w:pStyle w:val="Sansinterligne"/>
        <w:rPr>
          <w:b/>
          <w:color w:val="00B050"/>
        </w:rPr>
      </w:pPr>
    </w:p>
    <w:p w14:paraId="30B44136" w14:textId="77777777" w:rsidR="00040C4A" w:rsidRDefault="00040C4A" w:rsidP="002A71D4">
      <w:pPr>
        <w:pStyle w:val="Sansinterligne"/>
        <w:rPr>
          <w:b/>
          <w:color w:val="00B050"/>
        </w:rPr>
      </w:pPr>
    </w:p>
    <w:p w14:paraId="5CC4DE88" w14:textId="77777777" w:rsidR="00040C4A" w:rsidRDefault="00040C4A" w:rsidP="002A71D4">
      <w:pPr>
        <w:pStyle w:val="Sansinterligne"/>
        <w:rPr>
          <w:b/>
          <w:color w:val="00B050"/>
        </w:rPr>
      </w:pPr>
    </w:p>
    <w:p w14:paraId="34E1A561" w14:textId="77777777" w:rsidR="00040C4A" w:rsidRDefault="00040C4A" w:rsidP="002A71D4">
      <w:pPr>
        <w:pStyle w:val="Sansinterligne"/>
        <w:rPr>
          <w:b/>
          <w:color w:val="00B050"/>
        </w:rPr>
      </w:pPr>
    </w:p>
    <w:p w14:paraId="3AAAC0B5" w14:textId="77777777" w:rsidR="00040C4A" w:rsidRDefault="00040C4A" w:rsidP="002A71D4">
      <w:pPr>
        <w:pStyle w:val="Sansinterligne"/>
        <w:rPr>
          <w:b/>
          <w:color w:val="00B050"/>
        </w:rPr>
      </w:pPr>
    </w:p>
    <w:p w14:paraId="4613FD8A" w14:textId="77777777" w:rsidR="00040C4A" w:rsidRDefault="00040C4A" w:rsidP="002A71D4">
      <w:pPr>
        <w:pStyle w:val="Sansinterligne"/>
        <w:rPr>
          <w:b/>
          <w:color w:val="00B050"/>
        </w:rPr>
      </w:pPr>
    </w:p>
    <w:p w14:paraId="7AD0B308" w14:textId="77777777" w:rsidR="00040C4A" w:rsidRDefault="00040C4A" w:rsidP="002A71D4">
      <w:pPr>
        <w:pStyle w:val="Sansinterligne"/>
        <w:rPr>
          <w:b/>
          <w:color w:val="00B050"/>
        </w:rPr>
      </w:pPr>
    </w:p>
    <w:p w14:paraId="1850C732" w14:textId="77777777" w:rsidR="00040C4A" w:rsidRDefault="00040C4A" w:rsidP="002A71D4">
      <w:pPr>
        <w:pStyle w:val="Sansinterligne"/>
        <w:rPr>
          <w:b/>
          <w:color w:val="00B050"/>
        </w:rPr>
      </w:pPr>
    </w:p>
    <w:p w14:paraId="27C466F6" w14:textId="77777777" w:rsidR="00040C4A" w:rsidRDefault="00040C4A" w:rsidP="002A71D4">
      <w:pPr>
        <w:pStyle w:val="Sansinterligne"/>
        <w:rPr>
          <w:b/>
          <w:color w:val="00B050"/>
        </w:rPr>
      </w:pPr>
    </w:p>
    <w:p w14:paraId="2F071CFB" w14:textId="77777777" w:rsidR="00040C4A" w:rsidRDefault="00040C4A" w:rsidP="002A71D4">
      <w:pPr>
        <w:pStyle w:val="Sansinterligne"/>
        <w:rPr>
          <w:b/>
          <w:color w:val="00B050"/>
        </w:rPr>
      </w:pPr>
    </w:p>
    <w:p w14:paraId="07798F72" w14:textId="77777777" w:rsidR="00040C4A" w:rsidRDefault="00040C4A" w:rsidP="002A71D4">
      <w:pPr>
        <w:pStyle w:val="Sansinterligne"/>
        <w:rPr>
          <w:b/>
          <w:color w:val="00B050"/>
        </w:rPr>
      </w:pPr>
    </w:p>
    <w:p w14:paraId="2F0B279F" w14:textId="77777777" w:rsidR="00040C4A" w:rsidRDefault="00040C4A" w:rsidP="002A71D4">
      <w:pPr>
        <w:pStyle w:val="Sansinterligne"/>
        <w:rPr>
          <w:b/>
          <w:color w:val="00B050"/>
        </w:rPr>
      </w:pPr>
    </w:p>
    <w:p w14:paraId="2C586D23" w14:textId="77777777" w:rsidR="00040C4A" w:rsidRDefault="00040C4A" w:rsidP="002A71D4">
      <w:pPr>
        <w:pStyle w:val="Sansinterligne"/>
        <w:rPr>
          <w:b/>
          <w:color w:val="00B050"/>
        </w:rPr>
      </w:pPr>
    </w:p>
    <w:p w14:paraId="0C792E48" w14:textId="77777777" w:rsidR="00040C4A" w:rsidRDefault="00040C4A" w:rsidP="002A71D4">
      <w:pPr>
        <w:pStyle w:val="Sansinterligne"/>
        <w:rPr>
          <w:b/>
          <w:color w:val="00B050"/>
        </w:rPr>
      </w:pPr>
    </w:p>
    <w:p w14:paraId="015136CE" w14:textId="77777777" w:rsidR="00040C4A" w:rsidRDefault="00040C4A" w:rsidP="002A71D4">
      <w:pPr>
        <w:pStyle w:val="Sansinterligne"/>
        <w:rPr>
          <w:b/>
          <w:color w:val="00B050"/>
        </w:rPr>
      </w:pPr>
    </w:p>
    <w:p w14:paraId="3B176945" w14:textId="77777777" w:rsidR="00040C4A" w:rsidRDefault="00040C4A" w:rsidP="002A71D4">
      <w:pPr>
        <w:pStyle w:val="Sansinterligne"/>
        <w:rPr>
          <w:b/>
          <w:color w:val="00B050"/>
        </w:rPr>
      </w:pPr>
    </w:p>
    <w:p w14:paraId="6581EB01" w14:textId="77777777" w:rsidR="00040C4A" w:rsidRDefault="00040C4A" w:rsidP="002A71D4">
      <w:pPr>
        <w:pStyle w:val="Sansinterligne"/>
        <w:rPr>
          <w:b/>
          <w:color w:val="00B050"/>
        </w:rPr>
      </w:pPr>
    </w:p>
    <w:p w14:paraId="55081D9B" w14:textId="77777777" w:rsidR="00040C4A" w:rsidRDefault="00040C4A" w:rsidP="002A71D4">
      <w:pPr>
        <w:pStyle w:val="Sansinterligne"/>
        <w:rPr>
          <w:b/>
          <w:color w:val="00B050"/>
        </w:rPr>
      </w:pPr>
    </w:p>
    <w:p w14:paraId="37187F07" w14:textId="77777777" w:rsidR="00040C4A" w:rsidRDefault="00040C4A" w:rsidP="002A71D4">
      <w:pPr>
        <w:pStyle w:val="Sansinterligne"/>
        <w:rPr>
          <w:b/>
          <w:color w:val="00B050"/>
        </w:rPr>
      </w:pPr>
    </w:p>
    <w:p w14:paraId="173C926F" w14:textId="77777777" w:rsidR="00040C4A" w:rsidRDefault="00040C4A" w:rsidP="002A71D4">
      <w:pPr>
        <w:pStyle w:val="Sansinterligne"/>
        <w:rPr>
          <w:b/>
          <w:color w:val="00B050"/>
        </w:rPr>
      </w:pPr>
    </w:p>
    <w:p w14:paraId="34488775" w14:textId="77777777" w:rsidR="00040C4A" w:rsidRDefault="00040C4A" w:rsidP="002A71D4">
      <w:pPr>
        <w:pStyle w:val="Sansinterligne"/>
        <w:rPr>
          <w:b/>
          <w:color w:val="00B050"/>
        </w:rPr>
      </w:pPr>
    </w:p>
    <w:p w14:paraId="450E0B87" w14:textId="77777777" w:rsidR="00040C4A" w:rsidRDefault="00040C4A" w:rsidP="002A71D4">
      <w:pPr>
        <w:pStyle w:val="Sansinterligne"/>
        <w:rPr>
          <w:b/>
          <w:color w:val="00B050"/>
        </w:rPr>
      </w:pPr>
    </w:p>
    <w:p w14:paraId="27FAB1AD" w14:textId="77777777" w:rsidR="00040C4A" w:rsidRDefault="00040C4A" w:rsidP="002A71D4">
      <w:pPr>
        <w:pStyle w:val="Sansinterligne"/>
        <w:rPr>
          <w:b/>
          <w:color w:val="00B050"/>
        </w:rPr>
      </w:pPr>
    </w:p>
    <w:p w14:paraId="3D4C04D7" w14:textId="77777777" w:rsidR="00040C4A" w:rsidRDefault="00040C4A" w:rsidP="002A71D4">
      <w:pPr>
        <w:pStyle w:val="Sansinterligne"/>
        <w:rPr>
          <w:b/>
          <w:color w:val="00B050"/>
        </w:rPr>
      </w:pPr>
    </w:p>
    <w:p w14:paraId="6526F8B1" w14:textId="77777777" w:rsidR="00040C4A" w:rsidRDefault="00040C4A" w:rsidP="002A71D4">
      <w:pPr>
        <w:pStyle w:val="Sansinterligne"/>
        <w:rPr>
          <w:b/>
          <w:color w:val="00B050"/>
        </w:rPr>
      </w:pPr>
    </w:p>
    <w:p w14:paraId="09790CF1" w14:textId="77777777" w:rsidR="00040C4A" w:rsidRDefault="00040C4A" w:rsidP="002A71D4">
      <w:pPr>
        <w:pStyle w:val="Sansinterligne"/>
        <w:rPr>
          <w:b/>
          <w:color w:val="00B050"/>
        </w:rPr>
      </w:pPr>
    </w:p>
    <w:p w14:paraId="7F7F1723" w14:textId="77777777" w:rsidR="00040C4A" w:rsidRDefault="00040C4A" w:rsidP="002A71D4">
      <w:pPr>
        <w:pStyle w:val="Sansinterligne"/>
        <w:rPr>
          <w:b/>
          <w:color w:val="00B050"/>
        </w:rPr>
      </w:pPr>
    </w:p>
    <w:p w14:paraId="3FC84719" w14:textId="77777777" w:rsidR="00040C4A" w:rsidRDefault="00040C4A" w:rsidP="002A71D4">
      <w:pPr>
        <w:pStyle w:val="Sansinterligne"/>
        <w:rPr>
          <w:b/>
          <w:color w:val="00B050"/>
        </w:rPr>
      </w:pPr>
    </w:p>
    <w:p w14:paraId="50BA032C" w14:textId="77777777" w:rsidR="00040C4A" w:rsidRDefault="00040C4A" w:rsidP="002A71D4">
      <w:pPr>
        <w:pStyle w:val="Sansinterligne"/>
        <w:rPr>
          <w:b/>
          <w:color w:val="00B050"/>
        </w:rPr>
      </w:pPr>
    </w:p>
    <w:p w14:paraId="49036FBE" w14:textId="69D820BD" w:rsidR="00040C4A" w:rsidRDefault="00040C4A" w:rsidP="002A71D4">
      <w:pPr>
        <w:pStyle w:val="Sansinterligne"/>
        <w:rPr>
          <w:b/>
          <w:color w:val="00B050"/>
        </w:rPr>
      </w:pPr>
    </w:p>
    <w:p w14:paraId="236CEA19" w14:textId="245D948E" w:rsidR="00530177" w:rsidRDefault="00530177" w:rsidP="002A71D4">
      <w:pPr>
        <w:pStyle w:val="Sansinterligne"/>
        <w:rPr>
          <w:b/>
          <w:color w:val="00B050"/>
        </w:rPr>
      </w:pPr>
    </w:p>
    <w:p w14:paraId="3518CC66" w14:textId="13664378" w:rsidR="00530177" w:rsidRDefault="00530177" w:rsidP="002A71D4">
      <w:pPr>
        <w:pStyle w:val="Sansinterligne"/>
        <w:rPr>
          <w:b/>
          <w:color w:val="00B050"/>
        </w:rPr>
      </w:pPr>
    </w:p>
    <w:p w14:paraId="553700F9" w14:textId="3A2D3B01" w:rsidR="00530177" w:rsidRDefault="00530177" w:rsidP="002A71D4">
      <w:pPr>
        <w:pStyle w:val="Sansinterligne"/>
        <w:rPr>
          <w:b/>
          <w:color w:val="00B050"/>
        </w:rPr>
      </w:pPr>
    </w:p>
    <w:p w14:paraId="743D7A70" w14:textId="758F1C29" w:rsidR="00530177" w:rsidRDefault="00530177" w:rsidP="002A71D4">
      <w:pPr>
        <w:pStyle w:val="Sansinterligne"/>
        <w:rPr>
          <w:b/>
          <w:color w:val="00B050"/>
        </w:rPr>
      </w:pPr>
    </w:p>
    <w:p w14:paraId="0E384C4E" w14:textId="20D4061C" w:rsidR="00530177" w:rsidRDefault="00530177" w:rsidP="002A71D4">
      <w:pPr>
        <w:pStyle w:val="Sansinterligne"/>
        <w:rPr>
          <w:b/>
          <w:color w:val="00B050"/>
        </w:rPr>
      </w:pPr>
    </w:p>
    <w:p w14:paraId="00FB1560" w14:textId="3B6FB601" w:rsidR="00530177" w:rsidRDefault="00530177" w:rsidP="002A71D4">
      <w:pPr>
        <w:pStyle w:val="Sansinterligne"/>
        <w:rPr>
          <w:b/>
          <w:color w:val="00B050"/>
        </w:rPr>
      </w:pPr>
    </w:p>
    <w:p w14:paraId="47A60BB2" w14:textId="5DCAA353" w:rsidR="00530177" w:rsidRDefault="00CD3A5C" w:rsidP="002A71D4">
      <w:pPr>
        <w:pStyle w:val="Sansinterligne"/>
        <w:rPr>
          <w:b/>
          <w:color w:val="00B050"/>
        </w:rPr>
      </w:pPr>
      <w:r>
        <w:rPr>
          <w:b/>
          <w:noProof/>
          <w:color w:val="00B050"/>
          <w:lang w:eastAsia="fr-FR"/>
        </w:rPr>
        <w:lastRenderedPageBreak/>
        <w:drawing>
          <wp:inline distT="0" distB="0" distL="0" distR="0" wp14:anchorId="1A595021" wp14:editId="2512D037">
            <wp:extent cx="4514850" cy="5619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5619750"/>
                    </a:xfrm>
                    <a:prstGeom prst="rect">
                      <a:avLst/>
                    </a:prstGeom>
                    <a:noFill/>
                    <a:ln>
                      <a:noFill/>
                    </a:ln>
                  </pic:spPr>
                </pic:pic>
              </a:graphicData>
            </a:graphic>
          </wp:inline>
        </w:drawing>
      </w:r>
    </w:p>
    <w:p w14:paraId="49BF986C" w14:textId="77777777" w:rsidR="00040C4A" w:rsidRDefault="00040C4A" w:rsidP="002A71D4">
      <w:pPr>
        <w:pStyle w:val="Sansinterligne"/>
        <w:rPr>
          <w:b/>
          <w:color w:val="00B050"/>
        </w:rPr>
      </w:pPr>
    </w:p>
    <w:p w14:paraId="0602CE4E" w14:textId="77777777" w:rsidR="00040C4A" w:rsidRDefault="00040C4A" w:rsidP="002A71D4">
      <w:pPr>
        <w:pStyle w:val="Sansinterligne"/>
        <w:rPr>
          <w:b/>
          <w:color w:val="00B050"/>
        </w:rPr>
      </w:pPr>
    </w:p>
    <w:p w14:paraId="0B910E6E" w14:textId="77777777" w:rsidR="00040C4A" w:rsidRDefault="00040C4A" w:rsidP="002A71D4">
      <w:pPr>
        <w:pStyle w:val="Sansinterligne"/>
        <w:rPr>
          <w:b/>
          <w:color w:val="00B050"/>
        </w:rPr>
      </w:pPr>
    </w:p>
    <w:p w14:paraId="3F1D4739" w14:textId="1F168D62" w:rsidR="008A6B88" w:rsidRPr="00040C4A" w:rsidRDefault="00040C4A" w:rsidP="002A71D4">
      <w:pPr>
        <w:pStyle w:val="Sansinterligne"/>
        <w:rPr>
          <w:bCs/>
        </w:rPr>
      </w:pPr>
      <w:bookmarkStart w:id="3" w:name="_Hlk36023307"/>
      <w:r w:rsidRPr="00040C4A">
        <w:rPr>
          <w:b/>
          <w:color w:val="00B050"/>
          <w:u w:val="single"/>
        </w:rPr>
        <w:t>Correction </w:t>
      </w:r>
      <w:r>
        <w:rPr>
          <w:b/>
          <w:color w:val="00B050"/>
        </w:rPr>
        <w:t xml:space="preserve">Ex 5 p 416 :  </w:t>
      </w:r>
      <w:r w:rsidR="008A6B88" w:rsidRPr="00040C4A">
        <w:rPr>
          <w:bCs/>
        </w:rPr>
        <w:t>Les globules rouges ou hématies possèdent à leur surface des molécules qui peuvent être reconnues comme des antigènes par certains individus qui possèdent des anticorps contre ces molécules.</w:t>
      </w:r>
    </w:p>
    <w:p w14:paraId="4CE24DAE" w14:textId="303116C0" w:rsidR="008A6B88" w:rsidRPr="00040C4A" w:rsidRDefault="008A6B88" w:rsidP="002A71D4">
      <w:pPr>
        <w:pStyle w:val="Sansinterligne"/>
        <w:rPr>
          <w:bCs/>
        </w:rPr>
      </w:pPr>
      <w:r w:rsidRPr="00040C4A">
        <w:rPr>
          <w:bCs/>
        </w:rPr>
        <w:t>Sur les analyses du pa</w:t>
      </w:r>
      <w:r w:rsidR="004033FA">
        <w:rPr>
          <w:bCs/>
        </w:rPr>
        <w:t>rent</w:t>
      </w:r>
      <w:r w:rsidRPr="00040C4A">
        <w:rPr>
          <w:bCs/>
        </w:rPr>
        <w:t xml:space="preserve"> 1, on peut observer une agglutination des hématies lorsque l’on y ajoute des anticorps anti-A. Mais aucune agglutination n’est observée lorsque l’on ajoute des anticorps anti-B. On peut donc en déduire que le parent 1 est de groupe A. L’épreuve de Simonin nous permet d’observer une agglutination des hématies de groupe B, ce qui signifie que le parent 1 possède des anticorps anti-B.</w:t>
      </w:r>
    </w:p>
    <w:p w14:paraId="24FAA974" w14:textId="77777777" w:rsidR="008A6B88" w:rsidRPr="00040C4A" w:rsidRDefault="008A6B88" w:rsidP="002A71D4">
      <w:pPr>
        <w:pStyle w:val="Sansinterligne"/>
        <w:rPr>
          <w:bCs/>
        </w:rPr>
      </w:pPr>
      <w:r w:rsidRPr="00040C4A">
        <w:rPr>
          <w:bCs/>
        </w:rPr>
        <w:t>En suivant le même raisonnement, on peut déduire que le parent 2 est de groupe B et possède des anticorps anti-A. Le membre de la fratrie est de groupe O et possède des anticorps anti-A et anti-B. Le patient est de groupe AB. Bien que les résultats soient en attente, il ne devrait pas posséder d’anticorps anti-A et anti-B.</w:t>
      </w:r>
    </w:p>
    <w:p w14:paraId="1F55BC70" w14:textId="77777777" w:rsidR="008A6B88" w:rsidRPr="00040C4A" w:rsidRDefault="008A6B88" w:rsidP="002A71D4">
      <w:pPr>
        <w:pStyle w:val="Sansinterligne"/>
        <w:rPr>
          <w:bCs/>
        </w:rPr>
      </w:pPr>
    </w:p>
    <w:p w14:paraId="47D9F91A" w14:textId="77777777" w:rsidR="008A6B88" w:rsidRPr="00040C4A" w:rsidRDefault="008A6B88" w:rsidP="002A71D4">
      <w:pPr>
        <w:pStyle w:val="Sansinterligne"/>
        <w:rPr>
          <w:bCs/>
        </w:rPr>
      </w:pPr>
      <w:r w:rsidRPr="00040C4A">
        <w:rPr>
          <w:bCs/>
        </w:rPr>
        <w:t>Ainsi, comme les anticorps du donneur ont peu d’effets sur le receveur, le patient peut donc recevoir des hématies de tous les membres de sa famille ayant subi les tests.</w:t>
      </w:r>
    </w:p>
    <w:p w14:paraId="0C32B2AB" w14:textId="41E87CB8" w:rsidR="008A6B88" w:rsidRDefault="008A6B88" w:rsidP="002A71D4">
      <w:pPr>
        <w:pStyle w:val="Sansinterligne"/>
        <w:rPr>
          <w:bCs/>
        </w:rPr>
      </w:pPr>
    </w:p>
    <w:p w14:paraId="0F058952" w14:textId="6271C689" w:rsidR="00CD3A5C" w:rsidRDefault="00CD3A5C" w:rsidP="002A71D4">
      <w:pPr>
        <w:pStyle w:val="Sansinterligne"/>
        <w:rPr>
          <w:bCs/>
        </w:rPr>
      </w:pPr>
    </w:p>
    <w:p w14:paraId="41DA5501" w14:textId="6FFBDC08" w:rsidR="00CD3A5C" w:rsidRDefault="00CD3A5C" w:rsidP="002A71D4">
      <w:pPr>
        <w:pStyle w:val="Sansinterligne"/>
        <w:rPr>
          <w:bCs/>
        </w:rPr>
      </w:pPr>
    </w:p>
    <w:p w14:paraId="2C35027D" w14:textId="08AD3853" w:rsidR="00CD3A5C" w:rsidRDefault="00CD3A5C" w:rsidP="002A71D4">
      <w:pPr>
        <w:pStyle w:val="Sansinterligne"/>
        <w:rPr>
          <w:bCs/>
        </w:rPr>
      </w:pPr>
    </w:p>
    <w:p w14:paraId="7856837E" w14:textId="29FF7395" w:rsidR="00CD3A5C" w:rsidRDefault="00CD3A5C" w:rsidP="002A71D4">
      <w:pPr>
        <w:pStyle w:val="Sansinterligne"/>
        <w:rPr>
          <w:bCs/>
        </w:rPr>
      </w:pPr>
    </w:p>
    <w:p w14:paraId="4801E9E1" w14:textId="0C7632E9" w:rsidR="00CD3A5C" w:rsidRDefault="00CD3A5C" w:rsidP="002A71D4">
      <w:pPr>
        <w:pStyle w:val="Sansinterligne"/>
        <w:rPr>
          <w:bCs/>
        </w:rPr>
      </w:pPr>
    </w:p>
    <w:p w14:paraId="2D8BC3C7" w14:textId="65E2666F" w:rsidR="00CD3A5C" w:rsidRDefault="00CD3A5C" w:rsidP="002A71D4">
      <w:pPr>
        <w:pStyle w:val="Sansinterligne"/>
        <w:rPr>
          <w:bCs/>
        </w:rPr>
      </w:pPr>
    </w:p>
    <w:p w14:paraId="3980928E" w14:textId="14833073" w:rsidR="00CD3A5C" w:rsidRDefault="00CD3A5C" w:rsidP="002A71D4">
      <w:pPr>
        <w:pStyle w:val="Sansinterligne"/>
        <w:rPr>
          <w:bCs/>
        </w:rPr>
      </w:pPr>
    </w:p>
    <w:p w14:paraId="07E65D9C" w14:textId="2BA1D522" w:rsidR="00CD3A5C" w:rsidRDefault="00CD3A5C" w:rsidP="002A71D4">
      <w:pPr>
        <w:pStyle w:val="Sansinterligne"/>
        <w:rPr>
          <w:bCs/>
        </w:rPr>
      </w:pPr>
    </w:p>
    <w:p w14:paraId="7A7A3A50" w14:textId="77777777" w:rsidR="00CD3A5C" w:rsidRPr="00040C4A" w:rsidRDefault="00CD3A5C" w:rsidP="002A71D4">
      <w:pPr>
        <w:pStyle w:val="Sansinterligne"/>
        <w:rPr>
          <w:bCs/>
        </w:rPr>
      </w:pPr>
    </w:p>
    <w:p w14:paraId="020261D8" w14:textId="1A1D6604" w:rsidR="00FD1C00" w:rsidRPr="001E4792" w:rsidRDefault="00FD1C00" w:rsidP="002A71D4">
      <w:pPr>
        <w:pStyle w:val="Sansinterligne"/>
        <w:rPr>
          <w:b/>
          <w:color w:val="00B050"/>
        </w:rPr>
      </w:pPr>
      <w:r w:rsidRPr="001E4792">
        <w:rPr>
          <w:b/>
          <w:color w:val="00B050"/>
        </w:rPr>
        <w:lastRenderedPageBreak/>
        <w:t>Problème : Comment expliquer que l’infection par le VIH aboutisse à un effondrement des défenses immunitaires ?</w:t>
      </w:r>
    </w:p>
    <w:p w14:paraId="62F8219D" w14:textId="77777777" w:rsidR="00040C4A" w:rsidRDefault="00040C4A" w:rsidP="002A71D4">
      <w:pPr>
        <w:pStyle w:val="Sansinterligne"/>
        <w:rPr>
          <w:color w:val="0070C0"/>
          <w:sz w:val="28"/>
        </w:rPr>
      </w:pPr>
    </w:p>
    <w:p w14:paraId="307052EB" w14:textId="642E7028" w:rsidR="00FD1C00" w:rsidRPr="002A71D4" w:rsidRDefault="002A71D4" w:rsidP="002A71D4">
      <w:pPr>
        <w:pStyle w:val="Sansinterligne"/>
        <w:rPr>
          <w:color w:val="0070C0"/>
          <w:sz w:val="28"/>
        </w:rPr>
      </w:pPr>
      <w:r w:rsidRPr="002A71D4">
        <w:rPr>
          <w:color w:val="0070C0"/>
          <w:sz w:val="28"/>
        </w:rPr>
        <w:t xml:space="preserve">VI) </w:t>
      </w:r>
      <w:r w:rsidR="00FD1C00" w:rsidRPr="002A71D4">
        <w:rPr>
          <w:color w:val="0070C0"/>
          <w:sz w:val="28"/>
        </w:rPr>
        <w:t>Le SIDA : un effondrement des défenses immunitaires</w:t>
      </w:r>
    </w:p>
    <w:p w14:paraId="6029C4BB" w14:textId="77777777" w:rsidR="002A71D4" w:rsidRDefault="002A71D4" w:rsidP="002A71D4">
      <w:pPr>
        <w:pStyle w:val="Sansinterligne"/>
        <w:rPr>
          <w:rStyle w:val="Titre5Car"/>
          <w:rFonts w:cstheme="minorBidi"/>
          <w:b w:val="0"/>
          <w:sz w:val="22"/>
          <w:u w:val="none"/>
        </w:rPr>
      </w:pPr>
    </w:p>
    <w:p w14:paraId="3D6D3617" w14:textId="556EE4DA" w:rsidR="002A71D4" w:rsidRDefault="00040C4A" w:rsidP="00E738E0">
      <w:pPr>
        <w:pStyle w:val="Sansinterligne"/>
      </w:pPr>
      <w:r>
        <w:rPr>
          <w:noProof/>
          <w:lang w:eastAsia="fr-FR"/>
        </w:rPr>
        <w:drawing>
          <wp:inline distT="0" distB="0" distL="0" distR="0" wp14:anchorId="1A4E6985" wp14:editId="2EC6CB23">
            <wp:extent cx="5666949" cy="5524203"/>
            <wp:effectExtent l="0" t="76200" r="0" b="577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9828" t="3750" r="3295" b="55938"/>
                    <a:stretch/>
                  </pic:blipFill>
                  <pic:spPr bwMode="auto">
                    <a:xfrm rot="5400000">
                      <a:off x="0" y="0"/>
                      <a:ext cx="5686958" cy="5543708"/>
                    </a:xfrm>
                    <a:prstGeom prst="rect">
                      <a:avLst/>
                    </a:prstGeom>
                    <a:noFill/>
                    <a:ln>
                      <a:noFill/>
                    </a:ln>
                    <a:extLst>
                      <a:ext uri="{53640926-AAD7-44D8-BBD7-CCE9431645EC}">
                        <a14:shadowObscured xmlns:a14="http://schemas.microsoft.com/office/drawing/2010/main"/>
                      </a:ext>
                    </a:extLst>
                  </pic:spPr>
                </pic:pic>
              </a:graphicData>
            </a:graphic>
          </wp:inline>
        </w:drawing>
      </w:r>
    </w:p>
    <w:p w14:paraId="0FFD9366" w14:textId="0A484343" w:rsidR="00040C4A" w:rsidRPr="00040C4A" w:rsidRDefault="00040C4A" w:rsidP="00040C4A">
      <w:pPr>
        <w:pStyle w:val="NormalWeb"/>
        <w:shd w:val="clear" w:color="auto" w:fill="FFFFFF"/>
        <w:rPr>
          <w:rFonts w:ascii="Arial" w:hAnsi="Arial" w:cs="Arial"/>
          <w:i/>
          <w:iCs/>
          <w:color w:val="666666"/>
          <w:sz w:val="22"/>
          <w:szCs w:val="22"/>
        </w:rPr>
      </w:pPr>
      <w:r w:rsidRPr="00040C4A">
        <w:rPr>
          <w:rFonts w:ascii="Arial" w:hAnsi="Arial" w:cs="Arial"/>
          <w:i/>
          <w:iCs/>
          <w:color w:val="666666"/>
          <w:sz w:val="22"/>
          <w:szCs w:val="22"/>
        </w:rPr>
        <w:t>La séroconversion désigne la phase au cours d’une maladie infectieuse où les anticorps apparaissent suffisamment dans le </w:t>
      </w:r>
      <w:hyperlink r:id="rId18" w:history="1">
        <w:r w:rsidRPr="00040C4A">
          <w:rPr>
            <w:rStyle w:val="Lienhypertexte"/>
            <w:rFonts w:ascii="Arial" w:hAnsi="Arial" w:cs="Arial"/>
            <w:i/>
            <w:iCs/>
            <w:color w:val="666666"/>
            <w:sz w:val="22"/>
            <w:szCs w:val="22"/>
            <w:u w:val="none"/>
          </w:rPr>
          <w:t>sang</w:t>
        </w:r>
      </w:hyperlink>
      <w:r w:rsidRPr="00040C4A">
        <w:rPr>
          <w:rFonts w:ascii="Arial" w:hAnsi="Arial" w:cs="Arial"/>
          <w:i/>
          <w:iCs/>
          <w:color w:val="666666"/>
          <w:sz w:val="22"/>
          <w:szCs w:val="22"/>
        </w:rPr>
        <w:t> pour qu’on puisse les doser. La séroconversion d’une manière générale concerne toutes les infections qui induisent la fabrication d’anticorps.</w:t>
      </w:r>
    </w:p>
    <w:bookmarkEnd w:id="3"/>
    <w:p w14:paraId="0E0C6BA0" w14:textId="77777777" w:rsidR="00040C4A" w:rsidRDefault="00040C4A" w:rsidP="00040C4A">
      <w:pPr>
        <w:pStyle w:val="NormalWeb"/>
        <w:shd w:val="clear" w:color="auto" w:fill="FFFFFF"/>
        <w:rPr>
          <w:rFonts w:ascii="Arial" w:hAnsi="Arial" w:cs="Arial"/>
          <w:color w:val="666666"/>
          <w:sz w:val="21"/>
          <w:szCs w:val="21"/>
        </w:rPr>
      </w:pPr>
      <w:r>
        <w:rPr>
          <w:rFonts w:ascii="Arial" w:hAnsi="Arial" w:cs="Arial"/>
          <w:color w:val="666666"/>
          <w:sz w:val="21"/>
          <w:szCs w:val="21"/>
        </w:rPr>
        <w:t>Le problème est que la présence d’anticorps ne signifie pas forcément protection. Tout dépend de ce qu’ils arrivent à faire pour bloquer la multiplication du microbe.</w:t>
      </w:r>
    </w:p>
    <w:p w14:paraId="0D899C1D" w14:textId="77777777" w:rsidR="00040C4A" w:rsidRDefault="00040C4A" w:rsidP="00040C4A">
      <w:pPr>
        <w:pStyle w:val="NormalWeb"/>
        <w:shd w:val="clear" w:color="auto" w:fill="FFFFFF"/>
        <w:rPr>
          <w:rFonts w:ascii="Arial" w:hAnsi="Arial" w:cs="Arial"/>
          <w:color w:val="666666"/>
          <w:sz w:val="21"/>
          <w:szCs w:val="21"/>
        </w:rPr>
      </w:pPr>
      <w:r>
        <w:rPr>
          <w:rFonts w:ascii="Arial" w:hAnsi="Arial" w:cs="Arial"/>
          <w:color w:val="666666"/>
          <w:sz w:val="21"/>
          <w:szCs w:val="21"/>
        </w:rPr>
        <w:t>En ce qui concerne le sida, la séroconversion revient à l’apparition de la </w:t>
      </w:r>
      <w:hyperlink r:id="rId19" w:history="1">
        <w:r>
          <w:rPr>
            <w:rStyle w:val="lev"/>
            <w:rFonts w:eastAsia="Calibri" w:cs="Arial"/>
            <w:color w:val="666666"/>
            <w:sz w:val="21"/>
            <w:szCs w:val="21"/>
          </w:rPr>
          <w:t>séropositivité</w:t>
        </w:r>
      </w:hyperlink>
      <w:r>
        <w:rPr>
          <w:rFonts w:ascii="Arial" w:hAnsi="Arial" w:cs="Arial"/>
          <w:color w:val="666666"/>
          <w:sz w:val="21"/>
          <w:szCs w:val="21"/>
        </w:rPr>
        <w:t> .</w:t>
      </w:r>
    </w:p>
    <w:p w14:paraId="7336C6D8" w14:textId="77777777" w:rsidR="00040C4A" w:rsidRDefault="00040C4A" w:rsidP="00040C4A">
      <w:pPr>
        <w:pStyle w:val="Titre2"/>
        <w:shd w:val="clear" w:color="auto" w:fill="FFFFFF"/>
        <w:rPr>
          <w:b w:val="0"/>
          <w:caps/>
          <w:color w:val="1858B9"/>
          <w:sz w:val="27"/>
          <w:szCs w:val="27"/>
        </w:rPr>
      </w:pPr>
      <w:bookmarkStart w:id="4" w:name="Dans_le_cas_particulier_du_Sida"/>
      <w:bookmarkEnd w:id="4"/>
      <w:r>
        <w:rPr>
          <w:b w:val="0"/>
          <w:bCs/>
          <w:caps/>
          <w:color w:val="1858B9"/>
          <w:sz w:val="27"/>
          <w:szCs w:val="27"/>
        </w:rPr>
        <w:t>DANS LE CAS PARTICULIER DU SIDA</w:t>
      </w:r>
    </w:p>
    <w:p w14:paraId="17774328" w14:textId="77777777" w:rsidR="00040C4A" w:rsidRDefault="00040C4A" w:rsidP="00040C4A">
      <w:pPr>
        <w:numPr>
          <w:ilvl w:val="0"/>
          <w:numId w:val="9"/>
        </w:numPr>
        <w:shd w:val="clear" w:color="auto" w:fill="FFFFFF"/>
        <w:spacing w:before="100" w:beforeAutospacing="1" w:after="100" w:afterAutospacing="1" w:line="240" w:lineRule="auto"/>
        <w:ind w:left="0"/>
        <w:jc w:val="both"/>
        <w:rPr>
          <w:color w:val="666666"/>
          <w:sz w:val="21"/>
          <w:szCs w:val="21"/>
        </w:rPr>
      </w:pPr>
      <w:r>
        <w:rPr>
          <w:color w:val="666666"/>
          <w:sz w:val="21"/>
          <w:szCs w:val="21"/>
        </w:rPr>
        <w:t>Les anticorps fabriqués ne sont pas protecteurs, car le </w:t>
      </w:r>
      <w:hyperlink r:id="rId20" w:history="1">
        <w:r>
          <w:rPr>
            <w:rStyle w:val="lev"/>
            <w:color w:val="666666"/>
            <w:sz w:val="21"/>
            <w:szCs w:val="21"/>
          </w:rPr>
          <w:t>virus de l’immunodéficience humaine</w:t>
        </w:r>
      </w:hyperlink>
      <w:r>
        <w:rPr>
          <w:color w:val="666666"/>
          <w:sz w:val="21"/>
          <w:szCs w:val="21"/>
        </w:rPr>
        <w:t> a le génie des mutations pour échapper à la </w:t>
      </w:r>
      <w:hyperlink r:id="rId21" w:history="1">
        <w:r>
          <w:rPr>
            <w:rStyle w:val="Lienhypertexte"/>
            <w:color w:val="666666"/>
            <w:sz w:val="21"/>
            <w:szCs w:val="21"/>
            <w:u w:val="none"/>
          </w:rPr>
          <w:t>vigilance</w:t>
        </w:r>
      </w:hyperlink>
      <w:r>
        <w:rPr>
          <w:color w:val="666666"/>
          <w:sz w:val="21"/>
          <w:szCs w:val="21"/>
        </w:rPr>
        <w:t> des </w:t>
      </w:r>
      <w:hyperlink r:id="rId22" w:history="1">
        <w:r>
          <w:rPr>
            <w:rStyle w:val="lev"/>
            <w:color w:val="666666"/>
            <w:sz w:val="21"/>
            <w:szCs w:val="21"/>
          </w:rPr>
          <w:t>lymphocytes</w:t>
        </w:r>
      </w:hyperlink>
      <w:r>
        <w:rPr>
          <w:color w:val="666666"/>
          <w:sz w:val="21"/>
          <w:szCs w:val="21"/>
        </w:rPr>
        <w:t> qui fabriquent les </w:t>
      </w:r>
      <w:hyperlink r:id="rId23" w:history="1">
        <w:r>
          <w:rPr>
            <w:rStyle w:val="lev"/>
            <w:color w:val="666666"/>
            <w:sz w:val="21"/>
            <w:szCs w:val="21"/>
          </w:rPr>
          <w:t>anticorps</w:t>
        </w:r>
      </w:hyperlink>
      <w:r>
        <w:rPr>
          <w:color w:val="666666"/>
          <w:sz w:val="21"/>
          <w:szCs w:val="21"/>
        </w:rPr>
        <w:t> . Ceux-ci ne peuvent exercer leur action correctement, car leur forme n’est plus strictement symétrique à celle du virus, et ils ne peuvent pas le bloquer entièrement.</w:t>
      </w:r>
    </w:p>
    <w:p w14:paraId="55582494" w14:textId="77777777" w:rsidR="00040C4A" w:rsidRDefault="00040C4A" w:rsidP="00040C4A">
      <w:pPr>
        <w:numPr>
          <w:ilvl w:val="0"/>
          <w:numId w:val="9"/>
        </w:numPr>
        <w:shd w:val="clear" w:color="auto" w:fill="FFFFFF"/>
        <w:spacing w:before="100" w:beforeAutospacing="1" w:after="100" w:afterAutospacing="1" w:line="240" w:lineRule="auto"/>
        <w:ind w:left="0"/>
        <w:jc w:val="both"/>
        <w:rPr>
          <w:color w:val="666666"/>
          <w:sz w:val="21"/>
          <w:szCs w:val="21"/>
        </w:rPr>
      </w:pPr>
      <w:r>
        <w:rPr>
          <w:color w:val="666666"/>
          <w:sz w:val="21"/>
          <w:szCs w:val="21"/>
        </w:rPr>
        <w:t>Toute la difficulté pour fabriquer le </w:t>
      </w:r>
      <w:hyperlink r:id="rId24" w:history="1">
        <w:r>
          <w:rPr>
            <w:rStyle w:val="Lienhypertexte"/>
            <w:color w:val="666666"/>
            <w:sz w:val="21"/>
            <w:szCs w:val="21"/>
            <w:u w:val="none"/>
          </w:rPr>
          <w:t>vaccin</w:t>
        </w:r>
      </w:hyperlink>
      <w:r>
        <w:rPr>
          <w:color w:val="666666"/>
          <w:sz w:val="21"/>
          <w:szCs w:val="21"/>
        </w:rPr>
        <w:t> réside dans ces mutations permanentes du virus. On cherche donc une fraction stable du virus sur laquelle les anticorps de départ pourraient agir quelles que soient les modifications.</w:t>
      </w:r>
    </w:p>
    <w:p w14:paraId="318033CF" w14:textId="77777777" w:rsidR="00040C4A" w:rsidRDefault="00040C4A" w:rsidP="00040C4A">
      <w:pPr>
        <w:numPr>
          <w:ilvl w:val="0"/>
          <w:numId w:val="9"/>
        </w:numPr>
        <w:shd w:val="clear" w:color="auto" w:fill="FFFFFF"/>
        <w:spacing w:before="100" w:beforeAutospacing="1" w:after="100" w:afterAutospacing="1" w:line="240" w:lineRule="auto"/>
        <w:ind w:left="0"/>
        <w:jc w:val="both"/>
        <w:rPr>
          <w:color w:val="666666"/>
          <w:sz w:val="21"/>
          <w:szCs w:val="21"/>
        </w:rPr>
      </w:pPr>
      <w:r>
        <w:rPr>
          <w:color w:val="666666"/>
          <w:sz w:val="21"/>
          <w:szCs w:val="21"/>
        </w:rPr>
        <w:lastRenderedPageBreak/>
        <w:t>Les méthodes de dosage des anticorps sont de plus en plus sensibles, mais par prudence, on continue à se fixer le délai maximum de 3 mois pour pouvoir considérer un résultat comme fiable. En d’autres termes, tant qu’une personne n’est pas séronégative lors de 2 </w:t>
      </w:r>
      <w:hyperlink r:id="rId25" w:history="1">
        <w:r>
          <w:rPr>
            <w:rStyle w:val="Lienhypertexte"/>
            <w:color w:val="666666"/>
            <w:sz w:val="21"/>
            <w:szCs w:val="21"/>
            <w:u w:val="none"/>
          </w:rPr>
          <w:t>prélèvements</w:t>
        </w:r>
      </w:hyperlink>
      <w:r>
        <w:rPr>
          <w:color w:val="666666"/>
          <w:sz w:val="21"/>
          <w:szCs w:val="21"/>
        </w:rPr>
        <w:t> successifs effectués à 3 mois d’intervalle, on ne peut affirmer sa séronégativité.</w:t>
      </w:r>
    </w:p>
    <w:p w14:paraId="29F7DA3C" w14:textId="247BF050" w:rsidR="00040C4A" w:rsidRDefault="00040C4A" w:rsidP="00E738E0">
      <w:pPr>
        <w:pStyle w:val="Sansinterligne"/>
      </w:pPr>
    </w:p>
    <w:p w14:paraId="41BEEF99" w14:textId="54FAA5CF" w:rsidR="00040C4A" w:rsidRDefault="00040C4A" w:rsidP="00E738E0">
      <w:pPr>
        <w:pStyle w:val="Sansinterligne"/>
      </w:pPr>
    </w:p>
    <w:p w14:paraId="2EB7DF40" w14:textId="5EFC670D" w:rsidR="00040C4A" w:rsidRDefault="00040C4A" w:rsidP="00E738E0">
      <w:pPr>
        <w:pStyle w:val="Sansinterligne"/>
      </w:pPr>
    </w:p>
    <w:p w14:paraId="140A3E88" w14:textId="680DB4F4" w:rsidR="00040C4A" w:rsidRDefault="00040C4A" w:rsidP="00E738E0">
      <w:pPr>
        <w:pStyle w:val="Sansinterligne"/>
      </w:pPr>
    </w:p>
    <w:p w14:paraId="70E3F4C4" w14:textId="7431F444" w:rsidR="00040C4A" w:rsidRDefault="00040C4A" w:rsidP="00E738E0">
      <w:pPr>
        <w:pStyle w:val="Sansinterligne"/>
      </w:pPr>
    </w:p>
    <w:p w14:paraId="3B74D8A7" w14:textId="0CA85391" w:rsidR="00040C4A" w:rsidRDefault="00040C4A" w:rsidP="00E738E0">
      <w:pPr>
        <w:pStyle w:val="Sansinterligne"/>
      </w:pPr>
    </w:p>
    <w:p w14:paraId="309A8D6F" w14:textId="3430B829" w:rsidR="00040C4A" w:rsidRDefault="00040C4A" w:rsidP="00E738E0">
      <w:pPr>
        <w:pStyle w:val="Sansinterligne"/>
      </w:pPr>
    </w:p>
    <w:p w14:paraId="4C15D8C2" w14:textId="7D295879" w:rsidR="00040C4A" w:rsidRDefault="00040C4A" w:rsidP="00E738E0">
      <w:pPr>
        <w:pStyle w:val="Sansinterligne"/>
      </w:pPr>
    </w:p>
    <w:p w14:paraId="36341D88" w14:textId="085DC2C0" w:rsidR="00040C4A" w:rsidRDefault="00040C4A" w:rsidP="00E738E0">
      <w:pPr>
        <w:pStyle w:val="Sansinterligne"/>
      </w:pPr>
    </w:p>
    <w:p w14:paraId="1004F926" w14:textId="29D6DF87" w:rsidR="00040C4A" w:rsidRDefault="00040C4A" w:rsidP="00E738E0">
      <w:pPr>
        <w:pStyle w:val="Sansinterligne"/>
      </w:pPr>
    </w:p>
    <w:p w14:paraId="334A04C7" w14:textId="39A60BC1" w:rsidR="00040C4A" w:rsidRDefault="00040C4A" w:rsidP="00E738E0">
      <w:pPr>
        <w:pStyle w:val="Sansinterligne"/>
      </w:pPr>
    </w:p>
    <w:p w14:paraId="321DAD34" w14:textId="378A5F4F" w:rsidR="00040C4A" w:rsidRDefault="00040C4A" w:rsidP="00E738E0">
      <w:pPr>
        <w:pStyle w:val="Sansinterligne"/>
      </w:pPr>
    </w:p>
    <w:p w14:paraId="5277351C" w14:textId="423D6417" w:rsidR="00040C4A" w:rsidRDefault="00040C4A" w:rsidP="00E738E0">
      <w:pPr>
        <w:pStyle w:val="Sansinterligne"/>
      </w:pPr>
    </w:p>
    <w:p w14:paraId="483595EE" w14:textId="4AC5A18E" w:rsidR="00040C4A" w:rsidRDefault="00040C4A" w:rsidP="00E738E0">
      <w:pPr>
        <w:pStyle w:val="Sansinterligne"/>
      </w:pPr>
    </w:p>
    <w:p w14:paraId="1AD3931D" w14:textId="41BF80CC" w:rsidR="00040C4A" w:rsidRDefault="00040C4A" w:rsidP="00E738E0">
      <w:pPr>
        <w:pStyle w:val="Sansinterligne"/>
      </w:pPr>
    </w:p>
    <w:p w14:paraId="6ABCF3F7" w14:textId="245B3431" w:rsidR="00040C4A" w:rsidRDefault="00040C4A" w:rsidP="00E738E0">
      <w:pPr>
        <w:pStyle w:val="Sansinterligne"/>
      </w:pPr>
    </w:p>
    <w:p w14:paraId="7F1777F7" w14:textId="75013D12" w:rsidR="00040C4A" w:rsidRDefault="00040C4A" w:rsidP="00E738E0">
      <w:pPr>
        <w:pStyle w:val="Sansinterligne"/>
      </w:pPr>
    </w:p>
    <w:p w14:paraId="4C99B9A4" w14:textId="4073AFD4" w:rsidR="00040C4A" w:rsidRDefault="00040C4A" w:rsidP="00E738E0">
      <w:pPr>
        <w:pStyle w:val="Sansinterligne"/>
      </w:pPr>
    </w:p>
    <w:p w14:paraId="312D3D65" w14:textId="2F991C51" w:rsidR="00040C4A" w:rsidRDefault="00040C4A" w:rsidP="00E738E0">
      <w:pPr>
        <w:pStyle w:val="Sansinterligne"/>
      </w:pPr>
    </w:p>
    <w:p w14:paraId="1FE013FD" w14:textId="726B8C1A" w:rsidR="00040C4A" w:rsidRDefault="00040C4A" w:rsidP="00E738E0">
      <w:pPr>
        <w:pStyle w:val="Sansinterligne"/>
      </w:pPr>
    </w:p>
    <w:p w14:paraId="22EAAE51" w14:textId="202E306B" w:rsidR="00040C4A" w:rsidRDefault="00040C4A" w:rsidP="00E738E0">
      <w:pPr>
        <w:pStyle w:val="Sansinterligne"/>
      </w:pPr>
    </w:p>
    <w:p w14:paraId="27044E4B" w14:textId="6B3C496B" w:rsidR="00040C4A" w:rsidRDefault="00040C4A" w:rsidP="00E738E0">
      <w:pPr>
        <w:pStyle w:val="Sansinterligne"/>
      </w:pPr>
    </w:p>
    <w:p w14:paraId="02D9743A" w14:textId="6B4C8D57" w:rsidR="00040C4A" w:rsidRDefault="00040C4A" w:rsidP="00E738E0">
      <w:pPr>
        <w:pStyle w:val="Sansinterligne"/>
      </w:pPr>
    </w:p>
    <w:p w14:paraId="72D72C41" w14:textId="43C9AEE0" w:rsidR="00040C4A" w:rsidRDefault="00040C4A" w:rsidP="00E738E0">
      <w:pPr>
        <w:pStyle w:val="Sansinterligne"/>
      </w:pPr>
    </w:p>
    <w:p w14:paraId="2B46AB8E" w14:textId="51303ACE" w:rsidR="00040C4A" w:rsidRDefault="00040C4A" w:rsidP="00E738E0">
      <w:pPr>
        <w:pStyle w:val="Sansinterligne"/>
      </w:pPr>
    </w:p>
    <w:p w14:paraId="424CD0F8" w14:textId="17F995A9" w:rsidR="00040C4A" w:rsidRDefault="00040C4A" w:rsidP="00E738E0">
      <w:pPr>
        <w:pStyle w:val="Sansinterligne"/>
      </w:pPr>
    </w:p>
    <w:p w14:paraId="5CEF2685" w14:textId="59A4907D" w:rsidR="00040C4A" w:rsidRPr="00E738E0" w:rsidRDefault="00040C4A" w:rsidP="00E738E0">
      <w:pPr>
        <w:pStyle w:val="Sansinterligne"/>
      </w:pPr>
    </w:p>
    <w:p w14:paraId="21C0E95F" w14:textId="77777777" w:rsidR="00FD1C00" w:rsidRPr="00E738E0" w:rsidRDefault="00FD1C00" w:rsidP="00E738E0">
      <w:pPr>
        <w:pStyle w:val="Titre3"/>
        <w:pBdr>
          <w:top w:val="none" w:sz="0" w:space="0" w:color="auto"/>
          <w:left w:val="none" w:sz="0" w:space="0" w:color="auto"/>
          <w:bottom w:val="none" w:sz="0" w:space="0" w:color="auto"/>
          <w:right w:val="none" w:sz="0" w:space="0" w:color="auto"/>
        </w:pBdr>
        <w:rPr>
          <w:color w:val="auto"/>
        </w:rPr>
      </w:pPr>
      <w:r w:rsidRPr="00E738E0">
        <w:rPr>
          <w:color w:val="auto"/>
        </w:rPr>
        <w:t>Le VIH infecte et détruit les lymphocytes T CD4+ (cellules cibles du virus) empêchant la coopération cellulaire. Tout ceci provoque l’effondrement des défenses immunitaires et l’apparition de maladies opportunistes.</w:t>
      </w:r>
    </w:p>
    <w:p w14:paraId="00C5B343" w14:textId="77777777" w:rsidR="00FD1C00" w:rsidRPr="00E738E0" w:rsidRDefault="00FD1C00" w:rsidP="00E738E0">
      <w:pPr>
        <w:pStyle w:val="Titre3"/>
        <w:pBdr>
          <w:top w:val="none" w:sz="0" w:space="0" w:color="auto"/>
          <w:left w:val="none" w:sz="0" w:space="0" w:color="auto"/>
          <w:bottom w:val="none" w:sz="0" w:space="0" w:color="auto"/>
          <w:right w:val="none" w:sz="0" w:space="0" w:color="auto"/>
        </w:pBdr>
        <w:rPr>
          <w:color w:val="auto"/>
        </w:rPr>
      </w:pPr>
      <w:r w:rsidRPr="00E738E0">
        <w:rPr>
          <w:color w:val="auto"/>
        </w:rPr>
        <w:t>De plus, on note un état d’épuisement de l’organisme.</w:t>
      </w:r>
    </w:p>
    <w:p w14:paraId="3B7ACB56" w14:textId="77777777" w:rsidR="002A71D4" w:rsidRPr="00E738E0" w:rsidRDefault="002A71D4" w:rsidP="00E738E0">
      <w:pPr>
        <w:pStyle w:val="Sansinterligne"/>
      </w:pPr>
    </w:p>
    <w:p w14:paraId="70D76C58" w14:textId="77777777" w:rsidR="00FD1C00" w:rsidRPr="002A71D4" w:rsidRDefault="00FD1C00" w:rsidP="002A71D4">
      <w:pPr>
        <w:pStyle w:val="Sansinterligne"/>
        <w:rPr>
          <w:b/>
          <w:sz w:val="24"/>
        </w:rPr>
      </w:pPr>
      <w:r w:rsidRPr="002A71D4">
        <w:rPr>
          <w:b/>
          <w:sz w:val="24"/>
        </w:rPr>
        <w:t>Conclusion</w:t>
      </w:r>
    </w:p>
    <w:p w14:paraId="136469ED" w14:textId="77777777" w:rsidR="002A71D4" w:rsidRPr="009942E2" w:rsidRDefault="002A71D4" w:rsidP="002A71D4">
      <w:pPr>
        <w:pStyle w:val="Sansinterligne"/>
      </w:pPr>
    </w:p>
    <w:p w14:paraId="0E40699D" w14:textId="77777777" w:rsidR="00FD1C00" w:rsidRPr="002A71D4" w:rsidRDefault="00FD1C00" w:rsidP="002A71D4">
      <w:pPr>
        <w:pStyle w:val="Titre3"/>
      </w:pPr>
      <w:r w:rsidRPr="002A71D4">
        <w:t>L’immunité adaptative s’ajoute à l’immunité innée et assure une action plus spécifique contre des molécules ou partie de molécules.</w:t>
      </w:r>
    </w:p>
    <w:p w14:paraId="58206E92" w14:textId="77777777" w:rsidR="00FD1C00" w:rsidRPr="002A71D4" w:rsidRDefault="00FD1C00" w:rsidP="002A71D4">
      <w:pPr>
        <w:pStyle w:val="Titre3"/>
      </w:pPr>
      <w:r w:rsidRPr="002A71D4">
        <w:t>Les défenses immunitaires adaptatives associées avec les défenses immunitaires innées permettent normalement d’éliminer la cause du déclenchement de la réaction immunitaire.</w:t>
      </w:r>
    </w:p>
    <w:p w14:paraId="6F3EBC44" w14:textId="77777777" w:rsidR="007C6FE6" w:rsidRDefault="007C6FE6" w:rsidP="001E602E">
      <w:pPr>
        <w:pStyle w:val="Sansinterligne"/>
      </w:pPr>
    </w:p>
    <w:sectPr w:rsidR="007C6FE6" w:rsidSect="003C02FC">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77A8"/>
    <w:multiLevelType w:val="hybridMultilevel"/>
    <w:tmpl w:val="923A43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67902"/>
    <w:multiLevelType w:val="hybridMultilevel"/>
    <w:tmpl w:val="0B343586"/>
    <w:lvl w:ilvl="0" w:tplc="9F96C8BA">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60690"/>
    <w:multiLevelType w:val="hybridMultilevel"/>
    <w:tmpl w:val="554EFE90"/>
    <w:lvl w:ilvl="0" w:tplc="B5F4BF3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7E5235"/>
    <w:multiLevelType w:val="hybridMultilevel"/>
    <w:tmpl w:val="461AD50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E06BD6"/>
    <w:multiLevelType w:val="hybridMultilevel"/>
    <w:tmpl w:val="D83AEBD8"/>
    <w:lvl w:ilvl="0" w:tplc="6C7EB7E2">
      <w:start w:val="1"/>
      <w:numFmt w:val="upperLetter"/>
      <w:pStyle w:val="Titre2"/>
      <w:lvlText w:val="%1."/>
      <w:lvlJc w:val="left"/>
      <w:pPr>
        <w:ind w:left="1500" w:hanging="360"/>
      </w:p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5" w15:restartNumberingAfterBreak="0">
    <w:nsid w:val="52B65FE5"/>
    <w:multiLevelType w:val="multilevel"/>
    <w:tmpl w:val="21C4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0E18CF"/>
    <w:multiLevelType w:val="hybridMultilevel"/>
    <w:tmpl w:val="22EAE0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36D26D9"/>
    <w:multiLevelType w:val="hybridMultilevel"/>
    <w:tmpl w:val="FC2019EE"/>
    <w:lvl w:ilvl="0" w:tplc="2440299E">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CB7A2E"/>
    <w:multiLevelType w:val="hybridMultilevel"/>
    <w:tmpl w:val="461AD50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3"/>
  </w:num>
  <w:num w:numId="5">
    <w:abstractNumId w:val="8"/>
  </w:num>
  <w:num w:numId="6">
    <w:abstractNumId w:val="2"/>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CB2DC0"/>
    <w:rsid w:val="00000FF6"/>
    <w:rsid w:val="00006122"/>
    <w:rsid w:val="0000646B"/>
    <w:rsid w:val="0001102C"/>
    <w:rsid w:val="00011A1C"/>
    <w:rsid w:val="000228E8"/>
    <w:rsid w:val="00023D68"/>
    <w:rsid w:val="00024487"/>
    <w:rsid w:val="000254CF"/>
    <w:rsid w:val="00026283"/>
    <w:rsid w:val="0003037A"/>
    <w:rsid w:val="00033A52"/>
    <w:rsid w:val="00033A71"/>
    <w:rsid w:val="0003462E"/>
    <w:rsid w:val="0003599C"/>
    <w:rsid w:val="000365ED"/>
    <w:rsid w:val="000378C7"/>
    <w:rsid w:val="00037ACF"/>
    <w:rsid w:val="00040C4A"/>
    <w:rsid w:val="0004241A"/>
    <w:rsid w:val="0004377C"/>
    <w:rsid w:val="00043876"/>
    <w:rsid w:val="00046CCF"/>
    <w:rsid w:val="00047189"/>
    <w:rsid w:val="000477A7"/>
    <w:rsid w:val="00055207"/>
    <w:rsid w:val="00055E3F"/>
    <w:rsid w:val="00064716"/>
    <w:rsid w:val="0006559B"/>
    <w:rsid w:val="00071184"/>
    <w:rsid w:val="00071A14"/>
    <w:rsid w:val="00071A97"/>
    <w:rsid w:val="00075455"/>
    <w:rsid w:val="000775BE"/>
    <w:rsid w:val="000827DA"/>
    <w:rsid w:val="00084829"/>
    <w:rsid w:val="00086DF2"/>
    <w:rsid w:val="00087151"/>
    <w:rsid w:val="0008734C"/>
    <w:rsid w:val="00090356"/>
    <w:rsid w:val="00092E0F"/>
    <w:rsid w:val="000940FF"/>
    <w:rsid w:val="00096AC7"/>
    <w:rsid w:val="000970E1"/>
    <w:rsid w:val="000A0479"/>
    <w:rsid w:val="000A6F26"/>
    <w:rsid w:val="000A75A3"/>
    <w:rsid w:val="000B096F"/>
    <w:rsid w:val="000B0BCC"/>
    <w:rsid w:val="000B0BDD"/>
    <w:rsid w:val="000B3BB6"/>
    <w:rsid w:val="000B4D32"/>
    <w:rsid w:val="000B7411"/>
    <w:rsid w:val="000C001F"/>
    <w:rsid w:val="000C2DAD"/>
    <w:rsid w:val="000C50FE"/>
    <w:rsid w:val="000C54DB"/>
    <w:rsid w:val="000C6828"/>
    <w:rsid w:val="000D0278"/>
    <w:rsid w:val="000D07BD"/>
    <w:rsid w:val="000D0980"/>
    <w:rsid w:val="000D1E5A"/>
    <w:rsid w:val="000D5B3B"/>
    <w:rsid w:val="000D69CE"/>
    <w:rsid w:val="000E1D6E"/>
    <w:rsid w:val="000E59A9"/>
    <w:rsid w:val="000E5A4B"/>
    <w:rsid w:val="000E700A"/>
    <w:rsid w:val="000E780B"/>
    <w:rsid w:val="000F1C65"/>
    <w:rsid w:val="000F38B7"/>
    <w:rsid w:val="000F6C4E"/>
    <w:rsid w:val="001010BD"/>
    <w:rsid w:val="001019C1"/>
    <w:rsid w:val="00102B02"/>
    <w:rsid w:val="001061F6"/>
    <w:rsid w:val="00107C93"/>
    <w:rsid w:val="001136B5"/>
    <w:rsid w:val="00113DB8"/>
    <w:rsid w:val="00116364"/>
    <w:rsid w:val="00117539"/>
    <w:rsid w:val="001202DE"/>
    <w:rsid w:val="00122C2C"/>
    <w:rsid w:val="00122F34"/>
    <w:rsid w:val="0012486B"/>
    <w:rsid w:val="00125A52"/>
    <w:rsid w:val="00130C2F"/>
    <w:rsid w:val="00133A38"/>
    <w:rsid w:val="0013472E"/>
    <w:rsid w:val="001351B3"/>
    <w:rsid w:val="001360E1"/>
    <w:rsid w:val="0014268F"/>
    <w:rsid w:val="00145000"/>
    <w:rsid w:val="001513A9"/>
    <w:rsid w:val="00151EAC"/>
    <w:rsid w:val="00152865"/>
    <w:rsid w:val="00154CFC"/>
    <w:rsid w:val="00155ADF"/>
    <w:rsid w:val="0015651B"/>
    <w:rsid w:val="00156CB4"/>
    <w:rsid w:val="00156F31"/>
    <w:rsid w:val="001624D6"/>
    <w:rsid w:val="001629F1"/>
    <w:rsid w:val="001630A8"/>
    <w:rsid w:val="001641F2"/>
    <w:rsid w:val="0016444E"/>
    <w:rsid w:val="00167082"/>
    <w:rsid w:val="00171D59"/>
    <w:rsid w:val="001726DB"/>
    <w:rsid w:val="0017285F"/>
    <w:rsid w:val="001728BD"/>
    <w:rsid w:val="00177279"/>
    <w:rsid w:val="0018013F"/>
    <w:rsid w:val="00180BD2"/>
    <w:rsid w:val="00180E63"/>
    <w:rsid w:val="00181003"/>
    <w:rsid w:val="00183606"/>
    <w:rsid w:val="001858E6"/>
    <w:rsid w:val="001911FD"/>
    <w:rsid w:val="00192C24"/>
    <w:rsid w:val="00193103"/>
    <w:rsid w:val="00193A59"/>
    <w:rsid w:val="00193F4A"/>
    <w:rsid w:val="00194B95"/>
    <w:rsid w:val="00195623"/>
    <w:rsid w:val="00195DBB"/>
    <w:rsid w:val="00195EBA"/>
    <w:rsid w:val="00196226"/>
    <w:rsid w:val="001A0D07"/>
    <w:rsid w:val="001A1E9A"/>
    <w:rsid w:val="001A4E98"/>
    <w:rsid w:val="001A6691"/>
    <w:rsid w:val="001B0084"/>
    <w:rsid w:val="001B3992"/>
    <w:rsid w:val="001B580B"/>
    <w:rsid w:val="001B63F1"/>
    <w:rsid w:val="001B64CE"/>
    <w:rsid w:val="001B674E"/>
    <w:rsid w:val="001B6AF3"/>
    <w:rsid w:val="001C2BFC"/>
    <w:rsid w:val="001C5689"/>
    <w:rsid w:val="001C58CF"/>
    <w:rsid w:val="001C76F5"/>
    <w:rsid w:val="001D0A06"/>
    <w:rsid w:val="001D118E"/>
    <w:rsid w:val="001D794E"/>
    <w:rsid w:val="001E0C1F"/>
    <w:rsid w:val="001E4792"/>
    <w:rsid w:val="001E4CE8"/>
    <w:rsid w:val="001E506D"/>
    <w:rsid w:val="001E568A"/>
    <w:rsid w:val="001E602E"/>
    <w:rsid w:val="001F1DCF"/>
    <w:rsid w:val="001F25BF"/>
    <w:rsid w:val="001F384F"/>
    <w:rsid w:val="001F3CF1"/>
    <w:rsid w:val="001F4884"/>
    <w:rsid w:val="001F511D"/>
    <w:rsid w:val="001F51BB"/>
    <w:rsid w:val="001F66C1"/>
    <w:rsid w:val="001F6ED2"/>
    <w:rsid w:val="0020120F"/>
    <w:rsid w:val="00203188"/>
    <w:rsid w:val="00203C23"/>
    <w:rsid w:val="00203DBC"/>
    <w:rsid w:val="00207A11"/>
    <w:rsid w:val="00207B6B"/>
    <w:rsid w:val="00211C35"/>
    <w:rsid w:val="002120A7"/>
    <w:rsid w:val="002202D7"/>
    <w:rsid w:val="0022212D"/>
    <w:rsid w:val="00223EA8"/>
    <w:rsid w:val="00224746"/>
    <w:rsid w:val="0022486F"/>
    <w:rsid w:val="002250DB"/>
    <w:rsid w:val="0022537F"/>
    <w:rsid w:val="0022581F"/>
    <w:rsid w:val="00226108"/>
    <w:rsid w:val="00230416"/>
    <w:rsid w:val="00233A1A"/>
    <w:rsid w:val="00234649"/>
    <w:rsid w:val="0023756F"/>
    <w:rsid w:val="0024034B"/>
    <w:rsid w:val="002409BA"/>
    <w:rsid w:val="002438B5"/>
    <w:rsid w:val="00244077"/>
    <w:rsid w:val="002458D9"/>
    <w:rsid w:val="0025221C"/>
    <w:rsid w:val="00255164"/>
    <w:rsid w:val="00256496"/>
    <w:rsid w:val="002566E4"/>
    <w:rsid w:val="00257E67"/>
    <w:rsid w:val="00262A1C"/>
    <w:rsid w:val="00265A46"/>
    <w:rsid w:val="002663FB"/>
    <w:rsid w:val="00273C18"/>
    <w:rsid w:val="002750B2"/>
    <w:rsid w:val="00275345"/>
    <w:rsid w:val="0027613F"/>
    <w:rsid w:val="00283285"/>
    <w:rsid w:val="00284377"/>
    <w:rsid w:val="00285AF0"/>
    <w:rsid w:val="00290054"/>
    <w:rsid w:val="00292ABD"/>
    <w:rsid w:val="00293FDB"/>
    <w:rsid w:val="00296DDE"/>
    <w:rsid w:val="002978F6"/>
    <w:rsid w:val="002A70DD"/>
    <w:rsid w:val="002A71D4"/>
    <w:rsid w:val="002A77FA"/>
    <w:rsid w:val="002A7994"/>
    <w:rsid w:val="002B2E6D"/>
    <w:rsid w:val="002B546D"/>
    <w:rsid w:val="002B59BB"/>
    <w:rsid w:val="002C1593"/>
    <w:rsid w:val="002C1F51"/>
    <w:rsid w:val="002C2296"/>
    <w:rsid w:val="002C2E59"/>
    <w:rsid w:val="002C3A24"/>
    <w:rsid w:val="002C68D5"/>
    <w:rsid w:val="002D1564"/>
    <w:rsid w:val="002D1840"/>
    <w:rsid w:val="002D43E6"/>
    <w:rsid w:val="002D5F07"/>
    <w:rsid w:val="002D7749"/>
    <w:rsid w:val="002E08AE"/>
    <w:rsid w:val="002E0969"/>
    <w:rsid w:val="002E3DA5"/>
    <w:rsid w:val="002E6CE9"/>
    <w:rsid w:val="002F033C"/>
    <w:rsid w:val="002F1615"/>
    <w:rsid w:val="002F4357"/>
    <w:rsid w:val="0030048F"/>
    <w:rsid w:val="00302A9D"/>
    <w:rsid w:val="0030615F"/>
    <w:rsid w:val="00307A3D"/>
    <w:rsid w:val="00310BB2"/>
    <w:rsid w:val="00314307"/>
    <w:rsid w:val="00314451"/>
    <w:rsid w:val="00316092"/>
    <w:rsid w:val="003177F6"/>
    <w:rsid w:val="0032393E"/>
    <w:rsid w:val="00325704"/>
    <w:rsid w:val="003258FA"/>
    <w:rsid w:val="00327721"/>
    <w:rsid w:val="00331C0A"/>
    <w:rsid w:val="00333AFA"/>
    <w:rsid w:val="0033606B"/>
    <w:rsid w:val="00340C00"/>
    <w:rsid w:val="003438DA"/>
    <w:rsid w:val="00344581"/>
    <w:rsid w:val="00344FA4"/>
    <w:rsid w:val="00346725"/>
    <w:rsid w:val="00346F42"/>
    <w:rsid w:val="00347406"/>
    <w:rsid w:val="003478C2"/>
    <w:rsid w:val="00347A5D"/>
    <w:rsid w:val="00355B74"/>
    <w:rsid w:val="0036016F"/>
    <w:rsid w:val="00360285"/>
    <w:rsid w:val="0036079C"/>
    <w:rsid w:val="00360CE9"/>
    <w:rsid w:val="0036125E"/>
    <w:rsid w:val="003616FA"/>
    <w:rsid w:val="00361D05"/>
    <w:rsid w:val="003640E9"/>
    <w:rsid w:val="00364ECA"/>
    <w:rsid w:val="00365433"/>
    <w:rsid w:val="00365CA5"/>
    <w:rsid w:val="0036674F"/>
    <w:rsid w:val="00375EB1"/>
    <w:rsid w:val="0037665A"/>
    <w:rsid w:val="00380732"/>
    <w:rsid w:val="003821FB"/>
    <w:rsid w:val="0038377F"/>
    <w:rsid w:val="0038534D"/>
    <w:rsid w:val="003872D6"/>
    <w:rsid w:val="003876F5"/>
    <w:rsid w:val="00391FAC"/>
    <w:rsid w:val="0039215C"/>
    <w:rsid w:val="00393085"/>
    <w:rsid w:val="00395701"/>
    <w:rsid w:val="003A023B"/>
    <w:rsid w:val="003A09A5"/>
    <w:rsid w:val="003A3CF7"/>
    <w:rsid w:val="003A4BCD"/>
    <w:rsid w:val="003A6BDD"/>
    <w:rsid w:val="003A7107"/>
    <w:rsid w:val="003B06D1"/>
    <w:rsid w:val="003B0727"/>
    <w:rsid w:val="003B219E"/>
    <w:rsid w:val="003B30AD"/>
    <w:rsid w:val="003B4108"/>
    <w:rsid w:val="003B5A92"/>
    <w:rsid w:val="003B62B7"/>
    <w:rsid w:val="003C02FC"/>
    <w:rsid w:val="003C08C4"/>
    <w:rsid w:val="003C137D"/>
    <w:rsid w:val="003C19E9"/>
    <w:rsid w:val="003C2BDC"/>
    <w:rsid w:val="003C2FFE"/>
    <w:rsid w:val="003C3155"/>
    <w:rsid w:val="003C3F59"/>
    <w:rsid w:val="003C41AC"/>
    <w:rsid w:val="003D10CC"/>
    <w:rsid w:val="003D1256"/>
    <w:rsid w:val="003D1803"/>
    <w:rsid w:val="003D38C5"/>
    <w:rsid w:val="003D3D63"/>
    <w:rsid w:val="003D4648"/>
    <w:rsid w:val="003D5AD2"/>
    <w:rsid w:val="003D70CF"/>
    <w:rsid w:val="003D766E"/>
    <w:rsid w:val="003E0A5E"/>
    <w:rsid w:val="003E11D1"/>
    <w:rsid w:val="003E3A96"/>
    <w:rsid w:val="003E41FD"/>
    <w:rsid w:val="003E7C66"/>
    <w:rsid w:val="003F079E"/>
    <w:rsid w:val="003F41BA"/>
    <w:rsid w:val="003F6D7B"/>
    <w:rsid w:val="003F7A35"/>
    <w:rsid w:val="00400576"/>
    <w:rsid w:val="00400879"/>
    <w:rsid w:val="00401023"/>
    <w:rsid w:val="004010DD"/>
    <w:rsid w:val="0040197C"/>
    <w:rsid w:val="00402357"/>
    <w:rsid w:val="004033FA"/>
    <w:rsid w:val="004050B0"/>
    <w:rsid w:val="00410588"/>
    <w:rsid w:val="00411978"/>
    <w:rsid w:val="0041664B"/>
    <w:rsid w:val="004172A2"/>
    <w:rsid w:val="00421E59"/>
    <w:rsid w:val="00422786"/>
    <w:rsid w:val="004234AA"/>
    <w:rsid w:val="0043146A"/>
    <w:rsid w:val="00431AA6"/>
    <w:rsid w:val="00432B7C"/>
    <w:rsid w:val="00434CC2"/>
    <w:rsid w:val="00435092"/>
    <w:rsid w:val="00436703"/>
    <w:rsid w:val="00436D5B"/>
    <w:rsid w:val="004415CB"/>
    <w:rsid w:val="00442996"/>
    <w:rsid w:val="0044356A"/>
    <w:rsid w:val="00447DAF"/>
    <w:rsid w:val="00450476"/>
    <w:rsid w:val="00451AD6"/>
    <w:rsid w:val="0045347E"/>
    <w:rsid w:val="00453596"/>
    <w:rsid w:val="00453910"/>
    <w:rsid w:val="00454D6B"/>
    <w:rsid w:val="00455378"/>
    <w:rsid w:val="0045606B"/>
    <w:rsid w:val="00460C05"/>
    <w:rsid w:val="00461517"/>
    <w:rsid w:val="004632A0"/>
    <w:rsid w:val="0046652A"/>
    <w:rsid w:val="00471F8B"/>
    <w:rsid w:val="00472437"/>
    <w:rsid w:val="00476EF8"/>
    <w:rsid w:val="00476FCF"/>
    <w:rsid w:val="00480B5B"/>
    <w:rsid w:val="004823B0"/>
    <w:rsid w:val="00482937"/>
    <w:rsid w:val="00485457"/>
    <w:rsid w:val="00487B34"/>
    <w:rsid w:val="00490B8C"/>
    <w:rsid w:val="00495B6B"/>
    <w:rsid w:val="00496699"/>
    <w:rsid w:val="00497DB1"/>
    <w:rsid w:val="004A3F27"/>
    <w:rsid w:val="004A41C8"/>
    <w:rsid w:val="004A42CD"/>
    <w:rsid w:val="004A7964"/>
    <w:rsid w:val="004B111F"/>
    <w:rsid w:val="004B15C3"/>
    <w:rsid w:val="004B1BDF"/>
    <w:rsid w:val="004B2FC1"/>
    <w:rsid w:val="004B341A"/>
    <w:rsid w:val="004B3945"/>
    <w:rsid w:val="004B47C5"/>
    <w:rsid w:val="004B4AB2"/>
    <w:rsid w:val="004B5009"/>
    <w:rsid w:val="004C03DD"/>
    <w:rsid w:val="004C1F0E"/>
    <w:rsid w:val="004C23DF"/>
    <w:rsid w:val="004C3D7E"/>
    <w:rsid w:val="004C55E5"/>
    <w:rsid w:val="004C774C"/>
    <w:rsid w:val="004D0A44"/>
    <w:rsid w:val="004D0B76"/>
    <w:rsid w:val="004D2CBB"/>
    <w:rsid w:val="004D32C9"/>
    <w:rsid w:val="004D4609"/>
    <w:rsid w:val="004D48A3"/>
    <w:rsid w:val="004D4B83"/>
    <w:rsid w:val="004D5EE3"/>
    <w:rsid w:val="004D6C69"/>
    <w:rsid w:val="004E0F41"/>
    <w:rsid w:val="004E531D"/>
    <w:rsid w:val="004E648D"/>
    <w:rsid w:val="004F220E"/>
    <w:rsid w:val="004F3A37"/>
    <w:rsid w:val="004F4C41"/>
    <w:rsid w:val="004F71AB"/>
    <w:rsid w:val="00500443"/>
    <w:rsid w:val="005010E5"/>
    <w:rsid w:val="00501FB3"/>
    <w:rsid w:val="00503B79"/>
    <w:rsid w:val="00504540"/>
    <w:rsid w:val="00504A06"/>
    <w:rsid w:val="00504A93"/>
    <w:rsid w:val="00507E7B"/>
    <w:rsid w:val="00515E58"/>
    <w:rsid w:val="00516965"/>
    <w:rsid w:val="00520145"/>
    <w:rsid w:val="00520248"/>
    <w:rsid w:val="00521B5F"/>
    <w:rsid w:val="005251C2"/>
    <w:rsid w:val="00525A0A"/>
    <w:rsid w:val="00527120"/>
    <w:rsid w:val="00527826"/>
    <w:rsid w:val="00530177"/>
    <w:rsid w:val="00530379"/>
    <w:rsid w:val="00530687"/>
    <w:rsid w:val="00532412"/>
    <w:rsid w:val="005348C6"/>
    <w:rsid w:val="005358A5"/>
    <w:rsid w:val="00540DB3"/>
    <w:rsid w:val="00543136"/>
    <w:rsid w:val="00544C47"/>
    <w:rsid w:val="00546FD7"/>
    <w:rsid w:val="00550437"/>
    <w:rsid w:val="00550DB2"/>
    <w:rsid w:val="00554BCE"/>
    <w:rsid w:val="0055510B"/>
    <w:rsid w:val="00555A9F"/>
    <w:rsid w:val="00556222"/>
    <w:rsid w:val="00557ABD"/>
    <w:rsid w:val="0056097A"/>
    <w:rsid w:val="00564CCA"/>
    <w:rsid w:val="005719D0"/>
    <w:rsid w:val="00572B4C"/>
    <w:rsid w:val="00572B64"/>
    <w:rsid w:val="005747FB"/>
    <w:rsid w:val="00574E03"/>
    <w:rsid w:val="005755ED"/>
    <w:rsid w:val="00575ABD"/>
    <w:rsid w:val="00575BF0"/>
    <w:rsid w:val="00580E6B"/>
    <w:rsid w:val="00580E6F"/>
    <w:rsid w:val="00581E19"/>
    <w:rsid w:val="00581EA5"/>
    <w:rsid w:val="005826FC"/>
    <w:rsid w:val="00585DF1"/>
    <w:rsid w:val="005935B2"/>
    <w:rsid w:val="00593888"/>
    <w:rsid w:val="005940D2"/>
    <w:rsid w:val="00594B74"/>
    <w:rsid w:val="0059514A"/>
    <w:rsid w:val="005A01D1"/>
    <w:rsid w:val="005A057D"/>
    <w:rsid w:val="005A0BB5"/>
    <w:rsid w:val="005A0F0C"/>
    <w:rsid w:val="005A1F15"/>
    <w:rsid w:val="005A216A"/>
    <w:rsid w:val="005B1F67"/>
    <w:rsid w:val="005B1F73"/>
    <w:rsid w:val="005B29AD"/>
    <w:rsid w:val="005B6CB3"/>
    <w:rsid w:val="005C195B"/>
    <w:rsid w:val="005C220D"/>
    <w:rsid w:val="005C2516"/>
    <w:rsid w:val="005C42B0"/>
    <w:rsid w:val="005C4A7C"/>
    <w:rsid w:val="005C55C4"/>
    <w:rsid w:val="005C7E86"/>
    <w:rsid w:val="005D1410"/>
    <w:rsid w:val="005D284A"/>
    <w:rsid w:val="005D3F9E"/>
    <w:rsid w:val="005D5809"/>
    <w:rsid w:val="005D594E"/>
    <w:rsid w:val="005D6819"/>
    <w:rsid w:val="005D6D7B"/>
    <w:rsid w:val="005E1378"/>
    <w:rsid w:val="005E13DB"/>
    <w:rsid w:val="005E25B7"/>
    <w:rsid w:val="005E27A2"/>
    <w:rsid w:val="005E2E78"/>
    <w:rsid w:val="005E355C"/>
    <w:rsid w:val="005E45C9"/>
    <w:rsid w:val="005E5DA8"/>
    <w:rsid w:val="005E6DBC"/>
    <w:rsid w:val="005E7ED1"/>
    <w:rsid w:val="005F0583"/>
    <w:rsid w:val="005F1E39"/>
    <w:rsid w:val="005F2055"/>
    <w:rsid w:val="005F45F4"/>
    <w:rsid w:val="005F6150"/>
    <w:rsid w:val="005F696C"/>
    <w:rsid w:val="005F7309"/>
    <w:rsid w:val="005F7EE7"/>
    <w:rsid w:val="006004FC"/>
    <w:rsid w:val="006011C7"/>
    <w:rsid w:val="00603B28"/>
    <w:rsid w:val="00604613"/>
    <w:rsid w:val="00604CC1"/>
    <w:rsid w:val="0061035C"/>
    <w:rsid w:val="00610AA3"/>
    <w:rsid w:val="00612631"/>
    <w:rsid w:val="0061551C"/>
    <w:rsid w:val="0061632C"/>
    <w:rsid w:val="00617944"/>
    <w:rsid w:val="00620C69"/>
    <w:rsid w:val="00622646"/>
    <w:rsid w:val="006234D0"/>
    <w:rsid w:val="00623D36"/>
    <w:rsid w:val="00627615"/>
    <w:rsid w:val="00627C3D"/>
    <w:rsid w:val="00633D3F"/>
    <w:rsid w:val="00636355"/>
    <w:rsid w:val="00637477"/>
    <w:rsid w:val="00637527"/>
    <w:rsid w:val="0063772F"/>
    <w:rsid w:val="00641C72"/>
    <w:rsid w:val="006426FB"/>
    <w:rsid w:val="00645579"/>
    <w:rsid w:val="00647553"/>
    <w:rsid w:val="006478F3"/>
    <w:rsid w:val="0065020E"/>
    <w:rsid w:val="006508D2"/>
    <w:rsid w:val="00656703"/>
    <w:rsid w:val="0065755E"/>
    <w:rsid w:val="00661B79"/>
    <w:rsid w:val="00661E7F"/>
    <w:rsid w:val="00661FFE"/>
    <w:rsid w:val="0066287F"/>
    <w:rsid w:val="00662B65"/>
    <w:rsid w:val="00663B0F"/>
    <w:rsid w:val="00663DE1"/>
    <w:rsid w:val="006669BE"/>
    <w:rsid w:val="00667655"/>
    <w:rsid w:val="0067081B"/>
    <w:rsid w:val="00670FFC"/>
    <w:rsid w:val="006717EA"/>
    <w:rsid w:val="00671AAF"/>
    <w:rsid w:val="00672585"/>
    <w:rsid w:val="0067466C"/>
    <w:rsid w:val="00677F34"/>
    <w:rsid w:val="00681FC8"/>
    <w:rsid w:val="00682F9D"/>
    <w:rsid w:val="00683D19"/>
    <w:rsid w:val="00686F35"/>
    <w:rsid w:val="00690DE0"/>
    <w:rsid w:val="00691F09"/>
    <w:rsid w:val="006932FB"/>
    <w:rsid w:val="006948FA"/>
    <w:rsid w:val="0069607A"/>
    <w:rsid w:val="006A2320"/>
    <w:rsid w:val="006A511F"/>
    <w:rsid w:val="006A60BF"/>
    <w:rsid w:val="006A74D0"/>
    <w:rsid w:val="006B1197"/>
    <w:rsid w:val="006B24F9"/>
    <w:rsid w:val="006B385D"/>
    <w:rsid w:val="006C0CFC"/>
    <w:rsid w:val="006C0E51"/>
    <w:rsid w:val="006C1572"/>
    <w:rsid w:val="006C3851"/>
    <w:rsid w:val="006C4D52"/>
    <w:rsid w:val="006C50E4"/>
    <w:rsid w:val="006C6AE4"/>
    <w:rsid w:val="006D1E39"/>
    <w:rsid w:val="006D1F08"/>
    <w:rsid w:val="006D3E6F"/>
    <w:rsid w:val="006D3FC6"/>
    <w:rsid w:val="006D51DC"/>
    <w:rsid w:val="006E114C"/>
    <w:rsid w:val="006E3B31"/>
    <w:rsid w:val="006E3CC5"/>
    <w:rsid w:val="006E7246"/>
    <w:rsid w:val="006F7CB8"/>
    <w:rsid w:val="006F7DC7"/>
    <w:rsid w:val="00702733"/>
    <w:rsid w:val="007027E3"/>
    <w:rsid w:val="00702EBC"/>
    <w:rsid w:val="007051AC"/>
    <w:rsid w:val="007054FD"/>
    <w:rsid w:val="00705B8A"/>
    <w:rsid w:val="00711677"/>
    <w:rsid w:val="00717159"/>
    <w:rsid w:val="007178B4"/>
    <w:rsid w:val="00717A9B"/>
    <w:rsid w:val="00720FD0"/>
    <w:rsid w:val="00722C85"/>
    <w:rsid w:val="00723323"/>
    <w:rsid w:val="00723FAB"/>
    <w:rsid w:val="00724D88"/>
    <w:rsid w:val="00727309"/>
    <w:rsid w:val="00731353"/>
    <w:rsid w:val="00731BEC"/>
    <w:rsid w:val="007329E4"/>
    <w:rsid w:val="007335DD"/>
    <w:rsid w:val="00735777"/>
    <w:rsid w:val="00737B14"/>
    <w:rsid w:val="0074082B"/>
    <w:rsid w:val="00743FCF"/>
    <w:rsid w:val="00744AF5"/>
    <w:rsid w:val="00745BFB"/>
    <w:rsid w:val="00747863"/>
    <w:rsid w:val="0075075C"/>
    <w:rsid w:val="0075126F"/>
    <w:rsid w:val="00751B5B"/>
    <w:rsid w:val="007528A4"/>
    <w:rsid w:val="00752AD8"/>
    <w:rsid w:val="00753E7A"/>
    <w:rsid w:val="0075555E"/>
    <w:rsid w:val="00760849"/>
    <w:rsid w:val="00763172"/>
    <w:rsid w:val="007645E7"/>
    <w:rsid w:val="00765C2D"/>
    <w:rsid w:val="00767BEC"/>
    <w:rsid w:val="00770B34"/>
    <w:rsid w:val="00771675"/>
    <w:rsid w:val="007728BF"/>
    <w:rsid w:val="007749D7"/>
    <w:rsid w:val="00775668"/>
    <w:rsid w:val="00780030"/>
    <w:rsid w:val="00780206"/>
    <w:rsid w:val="00780D92"/>
    <w:rsid w:val="00783764"/>
    <w:rsid w:val="00783D74"/>
    <w:rsid w:val="00784405"/>
    <w:rsid w:val="00785865"/>
    <w:rsid w:val="007874BE"/>
    <w:rsid w:val="0079094D"/>
    <w:rsid w:val="00792ED3"/>
    <w:rsid w:val="007942B0"/>
    <w:rsid w:val="007960A9"/>
    <w:rsid w:val="00796A49"/>
    <w:rsid w:val="007970AF"/>
    <w:rsid w:val="007A09FC"/>
    <w:rsid w:val="007A2003"/>
    <w:rsid w:val="007A4AEF"/>
    <w:rsid w:val="007A4E3B"/>
    <w:rsid w:val="007A6B4B"/>
    <w:rsid w:val="007A6D63"/>
    <w:rsid w:val="007A7189"/>
    <w:rsid w:val="007B0E72"/>
    <w:rsid w:val="007B1520"/>
    <w:rsid w:val="007B5C26"/>
    <w:rsid w:val="007B679D"/>
    <w:rsid w:val="007B73CC"/>
    <w:rsid w:val="007C0341"/>
    <w:rsid w:val="007C0C7F"/>
    <w:rsid w:val="007C135C"/>
    <w:rsid w:val="007C3215"/>
    <w:rsid w:val="007C5F7F"/>
    <w:rsid w:val="007C6FE6"/>
    <w:rsid w:val="007C7D28"/>
    <w:rsid w:val="007D0611"/>
    <w:rsid w:val="007D145D"/>
    <w:rsid w:val="007D183E"/>
    <w:rsid w:val="007D4DC1"/>
    <w:rsid w:val="007D523F"/>
    <w:rsid w:val="007D5324"/>
    <w:rsid w:val="007D6248"/>
    <w:rsid w:val="007D793A"/>
    <w:rsid w:val="007E0466"/>
    <w:rsid w:val="007E11F9"/>
    <w:rsid w:val="007E30F6"/>
    <w:rsid w:val="007E47DE"/>
    <w:rsid w:val="007E5C53"/>
    <w:rsid w:val="007E5ECB"/>
    <w:rsid w:val="007F0224"/>
    <w:rsid w:val="007F2744"/>
    <w:rsid w:val="007F3E18"/>
    <w:rsid w:val="007F4A85"/>
    <w:rsid w:val="007F63A5"/>
    <w:rsid w:val="007F64AF"/>
    <w:rsid w:val="00801DCC"/>
    <w:rsid w:val="00802A4E"/>
    <w:rsid w:val="00802A7C"/>
    <w:rsid w:val="00803372"/>
    <w:rsid w:val="00803735"/>
    <w:rsid w:val="00803A45"/>
    <w:rsid w:val="00803DFB"/>
    <w:rsid w:val="00804C7D"/>
    <w:rsid w:val="00804F97"/>
    <w:rsid w:val="008110FB"/>
    <w:rsid w:val="00811225"/>
    <w:rsid w:val="00814459"/>
    <w:rsid w:val="00814B67"/>
    <w:rsid w:val="00815B5F"/>
    <w:rsid w:val="008166B4"/>
    <w:rsid w:val="00816853"/>
    <w:rsid w:val="0081686A"/>
    <w:rsid w:val="008215C2"/>
    <w:rsid w:val="00824D07"/>
    <w:rsid w:val="00831A26"/>
    <w:rsid w:val="00832436"/>
    <w:rsid w:val="00833C71"/>
    <w:rsid w:val="008358B7"/>
    <w:rsid w:val="008369E6"/>
    <w:rsid w:val="00837608"/>
    <w:rsid w:val="00840135"/>
    <w:rsid w:val="008409F2"/>
    <w:rsid w:val="00843337"/>
    <w:rsid w:val="00846F27"/>
    <w:rsid w:val="00847BFF"/>
    <w:rsid w:val="00851534"/>
    <w:rsid w:val="008516D0"/>
    <w:rsid w:val="00853611"/>
    <w:rsid w:val="0085461E"/>
    <w:rsid w:val="00856EB5"/>
    <w:rsid w:val="00861740"/>
    <w:rsid w:val="00861817"/>
    <w:rsid w:val="00863288"/>
    <w:rsid w:val="00864039"/>
    <w:rsid w:val="00867411"/>
    <w:rsid w:val="00871E40"/>
    <w:rsid w:val="00872EEF"/>
    <w:rsid w:val="00873B31"/>
    <w:rsid w:val="0087632B"/>
    <w:rsid w:val="008764A9"/>
    <w:rsid w:val="00876C11"/>
    <w:rsid w:val="00877DAF"/>
    <w:rsid w:val="008803A6"/>
    <w:rsid w:val="0088049E"/>
    <w:rsid w:val="008806D7"/>
    <w:rsid w:val="00881075"/>
    <w:rsid w:val="00881921"/>
    <w:rsid w:val="008823D8"/>
    <w:rsid w:val="008841E8"/>
    <w:rsid w:val="00886810"/>
    <w:rsid w:val="00893128"/>
    <w:rsid w:val="00893B21"/>
    <w:rsid w:val="00896FBC"/>
    <w:rsid w:val="008976B5"/>
    <w:rsid w:val="008A0B7F"/>
    <w:rsid w:val="008A3C57"/>
    <w:rsid w:val="008A4624"/>
    <w:rsid w:val="008A64D0"/>
    <w:rsid w:val="008A64D9"/>
    <w:rsid w:val="008A6565"/>
    <w:rsid w:val="008A6B88"/>
    <w:rsid w:val="008A7355"/>
    <w:rsid w:val="008A7D07"/>
    <w:rsid w:val="008B02BE"/>
    <w:rsid w:val="008B0683"/>
    <w:rsid w:val="008B6DF7"/>
    <w:rsid w:val="008B763E"/>
    <w:rsid w:val="008C044F"/>
    <w:rsid w:val="008C0E27"/>
    <w:rsid w:val="008C2105"/>
    <w:rsid w:val="008C26E3"/>
    <w:rsid w:val="008C3ECC"/>
    <w:rsid w:val="008C6F57"/>
    <w:rsid w:val="008D25CC"/>
    <w:rsid w:val="008D3904"/>
    <w:rsid w:val="008D3A43"/>
    <w:rsid w:val="008D59D7"/>
    <w:rsid w:val="008D69BE"/>
    <w:rsid w:val="008D7CCA"/>
    <w:rsid w:val="008D7F5B"/>
    <w:rsid w:val="008E0893"/>
    <w:rsid w:val="008E38F2"/>
    <w:rsid w:val="008E4AF9"/>
    <w:rsid w:val="008E66CC"/>
    <w:rsid w:val="008E7271"/>
    <w:rsid w:val="008E75C9"/>
    <w:rsid w:val="008F017B"/>
    <w:rsid w:val="008F2027"/>
    <w:rsid w:val="008F25BC"/>
    <w:rsid w:val="00900CDB"/>
    <w:rsid w:val="00903BB9"/>
    <w:rsid w:val="00904D95"/>
    <w:rsid w:val="009060FC"/>
    <w:rsid w:val="00906CA6"/>
    <w:rsid w:val="00907559"/>
    <w:rsid w:val="00912DC0"/>
    <w:rsid w:val="00914CC6"/>
    <w:rsid w:val="00915427"/>
    <w:rsid w:val="009174BC"/>
    <w:rsid w:val="00917B67"/>
    <w:rsid w:val="009200F6"/>
    <w:rsid w:val="009203F4"/>
    <w:rsid w:val="00922EAF"/>
    <w:rsid w:val="00923C80"/>
    <w:rsid w:val="009258C5"/>
    <w:rsid w:val="009265DE"/>
    <w:rsid w:val="00927790"/>
    <w:rsid w:val="009305F9"/>
    <w:rsid w:val="00931DA5"/>
    <w:rsid w:val="00934F44"/>
    <w:rsid w:val="0093629C"/>
    <w:rsid w:val="0093670B"/>
    <w:rsid w:val="009407F2"/>
    <w:rsid w:val="0094201E"/>
    <w:rsid w:val="009453AE"/>
    <w:rsid w:val="0094618E"/>
    <w:rsid w:val="00946F9B"/>
    <w:rsid w:val="00950126"/>
    <w:rsid w:val="009507BD"/>
    <w:rsid w:val="00954962"/>
    <w:rsid w:val="009571BA"/>
    <w:rsid w:val="009610DA"/>
    <w:rsid w:val="0096174A"/>
    <w:rsid w:val="00962FED"/>
    <w:rsid w:val="00966382"/>
    <w:rsid w:val="00971357"/>
    <w:rsid w:val="0097140D"/>
    <w:rsid w:val="009735E2"/>
    <w:rsid w:val="00975FB9"/>
    <w:rsid w:val="00976B9D"/>
    <w:rsid w:val="00976ED3"/>
    <w:rsid w:val="009802D3"/>
    <w:rsid w:val="009828ED"/>
    <w:rsid w:val="00983563"/>
    <w:rsid w:val="00983AAB"/>
    <w:rsid w:val="00984A8C"/>
    <w:rsid w:val="009904CD"/>
    <w:rsid w:val="0099137D"/>
    <w:rsid w:val="009913A1"/>
    <w:rsid w:val="00992622"/>
    <w:rsid w:val="00995913"/>
    <w:rsid w:val="00996CC5"/>
    <w:rsid w:val="00997591"/>
    <w:rsid w:val="009A1046"/>
    <w:rsid w:val="009A2165"/>
    <w:rsid w:val="009A58F7"/>
    <w:rsid w:val="009B0812"/>
    <w:rsid w:val="009B1AF6"/>
    <w:rsid w:val="009B1DB6"/>
    <w:rsid w:val="009B3F0C"/>
    <w:rsid w:val="009B4BBC"/>
    <w:rsid w:val="009B7775"/>
    <w:rsid w:val="009B7B58"/>
    <w:rsid w:val="009C1B03"/>
    <w:rsid w:val="009C237F"/>
    <w:rsid w:val="009C289E"/>
    <w:rsid w:val="009C4BF7"/>
    <w:rsid w:val="009C5243"/>
    <w:rsid w:val="009C538E"/>
    <w:rsid w:val="009C5879"/>
    <w:rsid w:val="009C58B8"/>
    <w:rsid w:val="009C5B4D"/>
    <w:rsid w:val="009C5F38"/>
    <w:rsid w:val="009C6790"/>
    <w:rsid w:val="009C7707"/>
    <w:rsid w:val="009D07E0"/>
    <w:rsid w:val="009D0BF3"/>
    <w:rsid w:val="009D205C"/>
    <w:rsid w:val="009D2F15"/>
    <w:rsid w:val="009D5FBD"/>
    <w:rsid w:val="009E57EB"/>
    <w:rsid w:val="009F00DC"/>
    <w:rsid w:val="009F5208"/>
    <w:rsid w:val="009F55F9"/>
    <w:rsid w:val="00A009DE"/>
    <w:rsid w:val="00A01A5D"/>
    <w:rsid w:val="00A03622"/>
    <w:rsid w:val="00A0456E"/>
    <w:rsid w:val="00A04C53"/>
    <w:rsid w:val="00A04E8C"/>
    <w:rsid w:val="00A12D40"/>
    <w:rsid w:val="00A12FEA"/>
    <w:rsid w:val="00A13841"/>
    <w:rsid w:val="00A13C89"/>
    <w:rsid w:val="00A23B07"/>
    <w:rsid w:val="00A25107"/>
    <w:rsid w:val="00A25EB2"/>
    <w:rsid w:val="00A2682F"/>
    <w:rsid w:val="00A27951"/>
    <w:rsid w:val="00A30E58"/>
    <w:rsid w:val="00A327F3"/>
    <w:rsid w:val="00A33082"/>
    <w:rsid w:val="00A3441C"/>
    <w:rsid w:val="00A359B2"/>
    <w:rsid w:val="00A366D3"/>
    <w:rsid w:val="00A369D0"/>
    <w:rsid w:val="00A37939"/>
    <w:rsid w:val="00A40EF9"/>
    <w:rsid w:val="00A40FB9"/>
    <w:rsid w:val="00A41E79"/>
    <w:rsid w:val="00A41FC6"/>
    <w:rsid w:val="00A43B01"/>
    <w:rsid w:val="00A43B9E"/>
    <w:rsid w:val="00A4552D"/>
    <w:rsid w:val="00A458E7"/>
    <w:rsid w:val="00A46360"/>
    <w:rsid w:val="00A4762D"/>
    <w:rsid w:val="00A511FE"/>
    <w:rsid w:val="00A529A8"/>
    <w:rsid w:val="00A54C93"/>
    <w:rsid w:val="00A62EDB"/>
    <w:rsid w:val="00A634C7"/>
    <w:rsid w:val="00A63EAC"/>
    <w:rsid w:val="00A643A0"/>
    <w:rsid w:val="00A649DE"/>
    <w:rsid w:val="00A66166"/>
    <w:rsid w:val="00A67412"/>
    <w:rsid w:val="00A67589"/>
    <w:rsid w:val="00A708A5"/>
    <w:rsid w:val="00A70C1B"/>
    <w:rsid w:val="00A70E00"/>
    <w:rsid w:val="00A7345F"/>
    <w:rsid w:val="00A769C7"/>
    <w:rsid w:val="00A7738A"/>
    <w:rsid w:val="00A77AAA"/>
    <w:rsid w:val="00A80F6B"/>
    <w:rsid w:val="00A823E7"/>
    <w:rsid w:val="00A828FF"/>
    <w:rsid w:val="00A870F7"/>
    <w:rsid w:val="00A90C73"/>
    <w:rsid w:val="00A91D33"/>
    <w:rsid w:val="00A91D9E"/>
    <w:rsid w:val="00A94498"/>
    <w:rsid w:val="00A94831"/>
    <w:rsid w:val="00A94D9B"/>
    <w:rsid w:val="00A95DD2"/>
    <w:rsid w:val="00A9727C"/>
    <w:rsid w:val="00A976DF"/>
    <w:rsid w:val="00AA2106"/>
    <w:rsid w:val="00AA261A"/>
    <w:rsid w:val="00AA5ECD"/>
    <w:rsid w:val="00AA7670"/>
    <w:rsid w:val="00AB00C7"/>
    <w:rsid w:val="00AB0EF4"/>
    <w:rsid w:val="00AB0FBE"/>
    <w:rsid w:val="00AB29A2"/>
    <w:rsid w:val="00AB679A"/>
    <w:rsid w:val="00AC7058"/>
    <w:rsid w:val="00AD1B1B"/>
    <w:rsid w:val="00AD395D"/>
    <w:rsid w:val="00AD6CD3"/>
    <w:rsid w:val="00AD71EC"/>
    <w:rsid w:val="00AE05F9"/>
    <w:rsid w:val="00AE2CF9"/>
    <w:rsid w:val="00AE32D1"/>
    <w:rsid w:val="00AE488C"/>
    <w:rsid w:val="00AE5EA1"/>
    <w:rsid w:val="00AE64DE"/>
    <w:rsid w:val="00AE6FA8"/>
    <w:rsid w:val="00AF1068"/>
    <w:rsid w:val="00AF3F28"/>
    <w:rsid w:val="00AF3F3C"/>
    <w:rsid w:val="00AF51BE"/>
    <w:rsid w:val="00AF6E4F"/>
    <w:rsid w:val="00AF77A7"/>
    <w:rsid w:val="00B00217"/>
    <w:rsid w:val="00B004D2"/>
    <w:rsid w:val="00B02600"/>
    <w:rsid w:val="00B03AAF"/>
    <w:rsid w:val="00B04A12"/>
    <w:rsid w:val="00B063B1"/>
    <w:rsid w:val="00B07071"/>
    <w:rsid w:val="00B10BC1"/>
    <w:rsid w:val="00B11DFD"/>
    <w:rsid w:val="00B1397F"/>
    <w:rsid w:val="00B15371"/>
    <w:rsid w:val="00B16189"/>
    <w:rsid w:val="00B2350D"/>
    <w:rsid w:val="00B239F5"/>
    <w:rsid w:val="00B277DF"/>
    <w:rsid w:val="00B31E07"/>
    <w:rsid w:val="00B32A15"/>
    <w:rsid w:val="00B34130"/>
    <w:rsid w:val="00B341BF"/>
    <w:rsid w:val="00B34C6C"/>
    <w:rsid w:val="00B3556B"/>
    <w:rsid w:val="00B3560E"/>
    <w:rsid w:val="00B405D9"/>
    <w:rsid w:val="00B42CFE"/>
    <w:rsid w:val="00B43A53"/>
    <w:rsid w:val="00B45E5D"/>
    <w:rsid w:val="00B46E90"/>
    <w:rsid w:val="00B47B52"/>
    <w:rsid w:val="00B47F03"/>
    <w:rsid w:val="00B50279"/>
    <w:rsid w:val="00B50749"/>
    <w:rsid w:val="00B511CE"/>
    <w:rsid w:val="00B5452E"/>
    <w:rsid w:val="00B55DED"/>
    <w:rsid w:val="00B6099D"/>
    <w:rsid w:val="00B61BD0"/>
    <w:rsid w:val="00B638E5"/>
    <w:rsid w:val="00B64B85"/>
    <w:rsid w:val="00B6544E"/>
    <w:rsid w:val="00B6560F"/>
    <w:rsid w:val="00B66865"/>
    <w:rsid w:val="00B67B1E"/>
    <w:rsid w:val="00B67CAD"/>
    <w:rsid w:val="00B70790"/>
    <w:rsid w:val="00B80A01"/>
    <w:rsid w:val="00B812CC"/>
    <w:rsid w:val="00B82ECB"/>
    <w:rsid w:val="00B830C7"/>
    <w:rsid w:val="00B8370A"/>
    <w:rsid w:val="00B85022"/>
    <w:rsid w:val="00B878A2"/>
    <w:rsid w:val="00B87DC6"/>
    <w:rsid w:val="00B91C53"/>
    <w:rsid w:val="00B928BF"/>
    <w:rsid w:val="00B92FB7"/>
    <w:rsid w:val="00B95345"/>
    <w:rsid w:val="00B95799"/>
    <w:rsid w:val="00B96A14"/>
    <w:rsid w:val="00B97A8F"/>
    <w:rsid w:val="00BA00D4"/>
    <w:rsid w:val="00BA031E"/>
    <w:rsid w:val="00BA164C"/>
    <w:rsid w:val="00BA21EB"/>
    <w:rsid w:val="00BA31B7"/>
    <w:rsid w:val="00BA6655"/>
    <w:rsid w:val="00BA76AE"/>
    <w:rsid w:val="00BB096B"/>
    <w:rsid w:val="00BB0ADA"/>
    <w:rsid w:val="00BB298D"/>
    <w:rsid w:val="00BB393A"/>
    <w:rsid w:val="00BB52E4"/>
    <w:rsid w:val="00BB55B4"/>
    <w:rsid w:val="00BC0D26"/>
    <w:rsid w:val="00BC1656"/>
    <w:rsid w:val="00BC1F21"/>
    <w:rsid w:val="00BC27E5"/>
    <w:rsid w:val="00BC3E3D"/>
    <w:rsid w:val="00BC4B29"/>
    <w:rsid w:val="00BD5A8B"/>
    <w:rsid w:val="00BE109D"/>
    <w:rsid w:val="00BE2726"/>
    <w:rsid w:val="00BE509E"/>
    <w:rsid w:val="00BE708C"/>
    <w:rsid w:val="00BF0792"/>
    <w:rsid w:val="00BF5088"/>
    <w:rsid w:val="00BF53A7"/>
    <w:rsid w:val="00BF5469"/>
    <w:rsid w:val="00C01B33"/>
    <w:rsid w:val="00C036F7"/>
    <w:rsid w:val="00C03BCF"/>
    <w:rsid w:val="00C065E7"/>
    <w:rsid w:val="00C10B0C"/>
    <w:rsid w:val="00C1154E"/>
    <w:rsid w:val="00C13295"/>
    <w:rsid w:val="00C13970"/>
    <w:rsid w:val="00C15767"/>
    <w:rsid w:val="00C21229"/>
    <w:rsid w:val="00C226E9"/>
    <w:rsid w:val="00C2497F"/>
    <w:rsid w:val="00C30A94"/>
    <w:rsid w:val="00C30C18"/>
    <w:rsid w:val="00C30E7F"/>
    <w:rsid w:val="00C32434"/>
    <w:rsid w:val="00C348CD"/>
    <w:rsid w:val="00C35BFB"/>
    <w:rsid w:val="00C42860"/>
    <w:rsid w:val="00C42E6E"/>
    <w:rsid w:val="00C43548"/>
    <w:rsid w:val="00C43B36"/>
    <w:rsid w:val="00C43BAB"/>
    <w:rsid w:val="00C457BE"/>
    <w:rsid w:val="00C462D6"/>
    <w:rsid w:val="00C50F32"/>
    <w:rsid w:val="00C51E6F"/>
    <w:rsid w:val="00C53BFE"/>
    <w:rsid w:val="00C61DB8"/>
    <w:rsid w:val="00C6289C"/>
    <w:rsid w:val="00C62AAD"/>
    <w:rsid w:val="00C62FB5"/>
    <w:rsid w:val="00C66BEC"/>
    <w:rsid w:val="00C70BBC"/>
    <w:rsid w:val="00C73F05"/>
    <w:rsid w:val="00C75BFA"/>
    <w:rsid w:val="00C77157"/>
    <w:rsid w:val="00C77B7B"/>
    <w:rsid w:val="00C80E1D"/>
    <w:rsid w:val="00C812A8"/>
    <w:rsid w:val="00C81AD8"/>
    <w:rsid w:val="00C82BBB"/>
    <w:rsid w:val="00C837E6"/>
    <w:rsid w:val="00C840E3"/>
    <w:rsid w:val="00C8468F"/>
    <w:rsid w:val="00C851DC"/>
    <w:rsid w:val="00C85B8A"/>
    <w:rsid w:val="00C86C02"/>
    <w:rsid w:val="00C87239"/>
    <w:rsid w:val="00C87425"/>
    <w:rsid w:val="00C9023E"/>
    <w:rsid w:val="00C90E1D"/>
    <w:rsid w:val="00C941B2"/>
    <w:rsid w:val="00C949B5"/>
    <w:rsid w:val="00C9670A"/>
    <w:rsid w:val="00C96B55"/>
    <w:rsid w:val="00C96CD9"/>
    <w:rsid w:val="00CA06A3"/>
    <w:rsid w:val="00CA0A0A"/>
    <w:rsid w:val="00CA4DC2"/>
    <w:rsid w:val="00CA6887"/>
    <w:rsid w:val="00CA712C"/>
    <w:rsid w:val="00CA7F51"/>
    <w:rsid w:val="00CB0589"/>
    <w:rsid w:val="00CB2CC5"/>
    <w:rsid w:val="00CB2DC0"/>
    <w:rsid w:val="00CB3EE7"/>
    <w:rsid w:val="00CB4022"/>
    <w:rsid w:val="00CB79E0"/>
    <w:rsid w:val="00CC31AA"/>
    <w:rsid w:val="00CC4457"/>
    <w:rsid w:val="00CC5145"/>
    <w:rsid w:val="00CC5571"/>
    <w:rsid w:val="00CC6D06"/>
    <w:rsid w:val="00CD123A"/>
    <w:rsid w:val="00CD197D"/>
    <w:rsid w:val="00CD197E"/>
    <w:rsid w:val="00CD1E1A"/>
    <w:rsid w:val="00CD26B0"/>
    <w:rsid w:val="00CD28C2"/>
    <w:rsid w:val="00CD39C5"/>
    <w:rsid w:val="00CD3A5C"/>
    <w:rsid w:val="00CD4604"/>
    <w:rsid w:val="00CD479A"/>
    <w:rsid w:val="00CD56A9"/>
    <w:rsid w:val="00CE13C7"/>
    <w:rsid w:val="00CE20AA"/>
    <w:rsid w:val="00CE2154"/>
    <w:rsid w:val="00CE2B42"/>
    <w:rsid w:val="00CE37EE"/>
    <w:rsid w:val="00CE50B7"/>
    <w:rsid w:val="00CF00AC"/>
    <w:rsid w:val="00CF17CD"/>
    <w:rsid w:val="00CF18FC"/>
    <w:rsid w:val="00CF5F90"/>
    <w:rsid w:val="00D0087E"/>
    <w:rsid w:val="00D03EE9"/>
    <w:rsid w:val="00D03F21"/>
    <w:rsid w:val="00D046C7"/>
    <w:rsid w:val="00D06857"/>
    <w:rsid w:val="00D06AE9"/>
    <w:rsid w:val="00D124D7"/>
    <w:rsid w:val="00D12A02"/>
    <w:rsid w:val="00D20D3E"/>
    <w:rsid w:val="00D2164B"/>
    <w:rsid w:val="00D22208"/>
    <w:rsid w:val="00D24E9C"/>
    <w:rsid w:val="00D259F8"/>
    <w:rsid w:val="00D25C2D"/>
    <w:rsid w:val="00D26847"/>
    <w:rsid w:val="00D30FAB"/>
    <w:rsid w:val="00D3178C"/>
    <w:rsid w:val="00D31AF4"/>
    <w:rsid w:val="00D32119"/>
    <w:rsid w:val="00D33193"/>
    <w:rsid w:val="00D33C45"/>
    <w:rsid w:val="00D34405"/>
    <w:rsid w:val="00D352EC"/>
    <w:rsid w:val="00D3605D"/>
    <w:rsid w:val="00D37188"/>
    <w:rsid w:val="00D37792"/>
    <w:rsid w:val="00D377AA"/>
    <w:rsid w:val="00D37FAA"/>
    <w:rsid w:val="00D4109D"/>
    <w:rsid w:val="00D42A7D"/>
    <w:rsid w:val="00D43B75"/>
    <w:rsid w:val="00D4464A"/>
    <w:rsid w:val="00D52AC9"/>
    <w:rsid w:val="00D543CD"/>
    <w:rsid w:val="00D55049"/>
    <w:rsid w:val="00D56A72"/>
    <w:rsid w:val="00D5709E"/>
    <w:rsid w:val="00D575B5"/>
    <w:rsid w:val="00D61F4A"/>
    <w:rsid w:val="00D640DE"/>
    <w:rsid w:val="00D6458B"/>
    <w:rsid w:val="00D64A21"/>
    <w:rsid w:val="00D6584B"/>
    <w:rsid w:val="00D671CC"/>
    <w:rsid w:val="00D67489"/>
    <w:rsid w:val="00D67E29"/>
    <w:rsid w:val="00D7253F"/>
    <w:rsid w:val="00D733F1"/>
    <w:rsid w:val="00D747B6"/>
    <w:rsid w:val="00D74A6C"/>
    <w:rsid w:val="00D77164"/>
    <w:rsid w:val="00D8206E"/>
    <w:rsid w:val="00D84D36"/>
    <w:rsid w:val="00D85D6C"/>
    <w:rsid w:val="00D863EF"/>
    <w:rsid w:val="00D872E1"/>
    <w:rsid w:val="00D87D1D"/>
    <w:rsid w:val="00D95D21"/>
    <w:rsid w:val="00D97368"/>
    <w:rsid w:val="00DA24BE"/>
    <w:rsid w:val="00DA2F7D"/>
    <w:rsid w:val="00DA6FE7"/>
    <w:rsid w:val="00DB1014"/>
    <w:rsid w:val="00DB1A95"/>
    <w:rsid w:val="00DB29DF"/>
    <w:rsid w:val="00DB2E4E"/>
    <w:rsid w:val="00DB3D72"/>
    <w:rsid w:val="00DB4247"/>
    <w:rsid w:val="00DB7768"/>
    <w:rsid w:val="00DC07DC"/>
    <w:rsid w:val="00DC17B3"/>
    <w:rsid w:val="00DC1C16"/>
    <w:rsid w:val="00DC3036"/>
    <w:rsid w:val="00DC39BE"/>
    <w:rsid w:val="00DD0A9B"/>
    <w:rsid w:val="00DD0C67"/>
    <w:rsid w:val="00DD2419"/>
    <w:rsid w:val="00DD2688"/>
    <w:rsid w:val="00DD4423"/>
    <w:rsid w:val="00DD59D1"/>
    <w:rsid w:val="00DE2715"/>
    <w:rsid w:val="00DE2FA7"/>
    <w:rsid w:val="00DE3C2A"/>
    <w:rsid w:val="00DE3F7E"/>
    <w:rsid w:val="00DF1167"/>
    <w:rsid w:val="00DF1B68"/>
    <w:rsid w:val="00DF3658"/>
    <w:rsid w:val="00DF3BC3"/>
    <w:rsid w:val="00DF5804"/>
    <w:rsid w:val="00DF5FBF"/>
    <w:rsid w:val="00E006AD"/>
    <w:rsid w:val="00E03BB1"/>
    <w:rsid w:val="00E05ED4"/>
    <w:rsid w:val="00E110C7"/>
    <w:rsid w:val="00E12663"/>
    <w:rsid w:val="00E142A9"/>
    <w:rsid w:val="00E165AF"/>
    <w:rsid w:val="00E16B62"/>
    <w:rsid w:val="00E16DC4"/>
    <w:rsid w:val="00E20D24"/>
    <w:rsid w:val="00E21D0D"/>
    <w:rsid w:val="00E262B2"/>
    <w:rsid w:val="00E27493"/>
    <w:rsid w:val="00E30544"/>
    <w:rsid w:val="00E30C98"/>
    <w:rsid w:val="00E31B6B"/>
    <w:rsid w:val="00E32BF3"/>
    <w:rsid w:val="00E3633A"/>
    <w:rsid w:val="00E36BB4"/>
    <w:rsid w:val="00E36D4F"/>
    <w:rsid w:val="00E4018E"/>
    <w:rsid w:val="00E43629"/>
    <w:rsid w:val="00E45514"/>
    <w:rsid w:val="00E46A5F"/>
    <w:rsid w:val="00E50189"/>
    <w:rsid w:val="00E52958"/>
    <w:rsid w:val="00E5664C"/>
    <w:rsid w:val="00E609E7"/>
    <w:rsid w:val="00E60C4E"/>
    <w:rsid w:val="00E611BA"/>
    <w:rsid w:val="00E614E5"/>
    <w:rsid w:val="00E626E4"/>
    <w:rsid w:val="00E62B6E"/>
    <w:rsid w:val="00E648AE"/>
    <w:rsid w:val="00E64B35"/>
    <w:rsid w:val="00E65B86"/>
    <w:rsid w:val="00E66705"/>
    <w:rsid w:val="00E71C5E"/>
    <w:rsid w:val="00E738AB"/>
    <w:rsid w:val="00E738E0"/>
    <w:rsid w:val="00E74F54"/>
    <w:rsid w:val="00E76CD8"/>
    <w:rsid w:val="00E83F36"/>
    <w:rsid w:val="00E85257"/>
    <w:rsid w:val="00E86B0E"/>
    <w:rsid w:val="00E86FC2"/>
    <w:rsid w:val="00E919A3"/>
    <w:rsid w:val="00E91A31"/>
    <w:rsid w:val="00E91F64"/>
    <w:rsid w:val="00E922CE"/>
    <w:rsid w:val="00E9313F"/>
    <w:rsid w:val="00E932B6"/>
    <w:rsid w:val="00E93CEB"/>
    <w:rsid w:val="00E96771"/>
    <w:rsid w:val="00E972E0"/>
    <w:rsid w:val="00EA12CE"/>
    <w:rsid w:val="00EA1AD9"/>
    <w:rsid w:val="00EA1DAA"/>
    <w:rsid w:val="00EA2939"/>
    <w:rsid w:val="00EA337C"/>
    <w:rsid w:val="00EA4A8E"/>
    <w:rsid w:val="00EA587E"/>
    <w:rsid w:val="00EA6081"/>
    <w:rsid w:val="00EA6C47"/>
    <w:rsid w:val="00EB117E"/>
    <w:rsid w:val="00EB2C04"/>
    <w:rsid w:val="00EB4613"/>
    <w:rsid w:val="00EB7232"/>
    <w:rsid w:val="00EC1494"/>
    <w:rsid w:val="00EC1FD8"/>
    <w:rsid w:val="00EC3EE2"/>
    <w:rsid w:val="00EC508A"/>
    <w:rsid w:val="00EC5D98"/>
    <w:rsid w:val="00ED0727"/>
    <w:rsid w:val="00ED1081"/>
    <w:rsid w:val="00ED229A"/>
    <w:rsid w:val="00ED3319"/>
    <w:rsid w:val="00ED41FF"/>
    <w:rsid w:val="00ED58E1"/>
    <w:rsid w:val="00ED61C4"/>
    <w:rsid w:val="00ED7153"/>
    <w:rsid w:val="00ED77A6"/>
    <w:rsid w:val="00EE1DE9"/>
    <w:rsid w:val="00EE3053"/>
    <w:rsid w:val="00EE3309"/>
    <w:rsid w:val="00EE39AC"/>
    <w:rsid w:val="00EE722D"/>
    <w:rsid w:val="00EF1B71"/>
    <w:rsid w:val="00EF1EF3"/>
    <w:rsid w:val="00EF2E39"/>
    <w:rsid w:val="00F00017"/>
    <w:rsid w:val="00F02BF7"/>
    <w:rsid w:val="00F0451B"/>
    <w:rsid w:val="00F11069"/>
    <w:rsid w:val="00F12336"/>
    <w:rsid w:val="00F148FD"/>
    <w:rsid w:val="00F154D5"/>
    <w:rsid w:val="00F15637"/>
    <w:rsid w:val="00F1633A"/>
    <w:rsid w:val="00F168CD"/>
    <w:rsid w:val="00F21487"/>
    <w:rsid w:val="00F2247E"/>
    <w:rsid w:val="00F27F3D"/>
    <w:rsid w:val="00F3037B"/>
    <w:rsid w:val="00F356E6"/>
    <w:rsid w:val="00F402A1"/>
    <w:rsid w:val="00F422DA"/>
    <w:rsid w:val="00F427C5"/>
    <w:rsid w:val="00F45AC2"/>
    <w:rsid w:val="00F45E63"/>
    <w:rsid w:val="00F46B7F"/>
    <w:rsid w:val="00F47F5E"/>
    <w:rsid w:val="00F53289"/>
    <w:rsid w:val="00F5328C"/>
    <w:rsid w:val="00F54371"/>
    <w:rsid w:val="00F56041"/>
    <w:rsid w:val="00F57F64"/>
    <w:rsid w:val="00F621CE"/>
    <w:rsid w:val="00F62CAD"/>
    <w:rsid w:val="00F63B59"/>
    <w:rsid w:val="00F6481C"/>
    <w:rsid w:val="00F70C56"/>
    <w:rsid w:val="00F70E1C"/>
    <w:rsid w:val="00F7123B"/>
    <w:rsid w:val="00F7151D"/>
    <w:rsid w:val="00F7350D"/>
    <w:rsid w:val="00F73AAC"/>
    <w:rsid w:val="00F7518E"/>
    <w:rsid w:val="00F7611D"/>
    <w:rsid w:val="00F76AC4"/>
    <w:rsid w:val="00F77F2A"/>
    <w:rsid w:val="00F80F1C"/>
    <w:rsid w:val="00F81B35"/>
    <w:rsid w:val="00F847E8"/>
    <w:rsid w:val="00F84BEB"/>
    <w:rsid w:val="00F85C84"/>
    <w:rsid w:val="00F8615D"/>
    <w:rsid w:val="00F86405"/>
    <w:rsid w:val="00F86D56"/>
    <w:rsid w:val="00F879FA"/>
    <w:rsid w:val="00F91D1C"/>
    <w:rsid w:val="00F932CC"/>
    <w:rsid w:val="00F957A0"/>
    <w:rsid w:val="00F9693A"/>
    <w:rsid w:val="00F96DB3"/>
    <w:rsid w:val="00F97C62"/>
    <w:rsid w:val="00FA029C"/>
    <w:rsid w:val="00FA3CE7"/>
    <w:rsid w:val="00FA585F"/>
    <w:rsid w:val="00FA58E1"/>
    <w:rsid w:val="00FA5A3A"/>
    <w:rsid w:val="00FA70DB"/>
    <w:rsid w:val="00FA7F54"/>
    <w:rsid w:val="00FB1731"/>
    <w:rsid w:val="00FB2BA1"/>
    <w:rsid w:val="00FB47C1"/>
    <w:rsid w:val="00FB4A07"/>
    <w:rsid w:val="00FC3E92"/>
    <w:rsid w:val="00FC65BC"/>
    <w:rsid w:val="00FC7273"/>
    <w:rsid w:val="00FD06C4"/>
    <w:rsid w:val="00FD1C00"/>
    <w:rsid w:val="00FD2C21"/>
    <w:rsid w:val="00FD3AFA"/>
    <w:rsid w:val="00FD3CC2"/>
    <w:rsid w:val="00FD7346"/>
    <w:rsid w:val="00FE107C"/>
    <w:rsid w:val="00FE13F4"/>
    <w:rsid w:val="00FE17FF"/>
    <w:rsid w:val="00FE1ECB"/>
    <w:rsid w:val="00FE4384"/>
    <w:rsid w:val="00FE4BC4"/>
    <w:rsid w:val="00FE5708"/>
    <w:rsid w:val="00FE671E"/>
    <w:rsid w:val="00FE7487"/>
    <w:rsid w:val="00FF0549"/>
    <w:rsid w:val="00FF552A"/>
    <w:rsid w:val="00FF7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48"/>
    <o:shapelayout v:ext="edit">
      <o:idmap v:ext="edit" data="1"/>
      <o:rules v:ext="edit">
        <o:r id="V:Rule2" type="connector" idref="#_x0000_s1246"/>
      </o:rules>
    </o:shapelayout>
  </w:shapeDefaults>
  <w:decimalSymbol w:val=","/>
  <w:listSeparator w:val=";"/>
  <w14:docId w14:val="544CF7F3"/>
  <w15:docId w15:val="{4ACD7E26-B81C-4506-8C07-04EA2EC8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C00"/>
    <w:rPr>
      <w:rFonts w:ascii="Arial" w:hAnsi="Arial" w:cs="Arial"/>
      <w:sz w:val="24"/>
      <w:szCs w:val="24"/>
    </w:rPr>
  </w:style>
  <w:style w:type="paragraph" w:styleId="Titre1">
    <w:name w:val="heading 1"/>
    <w:basedOn w:val="Paragraphedeliste"/>
    <w:next w:val="Normal"/>
    <w:link w:val="Titre1Car"/>
    <w:uiPriority w:val="9"/>
    <w:qFormat/>
    <w:rsid w:val="00FD1C00"/>
    <w:pPr>
      <w:numPr>
        <w:numId w:val="1"/>
      </w:numPr>
      <w:spacing w:after="0"/>
      <w:outlineLvl w:val="0"/>
    </w:pPr>
    <w:rPr>
      <w:b/>
      <w:color w:val="FF0000"/>
      <w:sz w:val="28"/>
      <w:szCs w:val="28"/>
      <w:u w:val="single"/>
    </w:rPr>
  </w:style>
  <w:style w:type="paragraph" w:styleId="Titre2">
    <w:name w:val="heading 2"/>
    <w:basedOn w:val="Normal"/>
    <w:next w:val="Normal"/>
    <w:link w:val="Titre2Car"/>
    <w:uiPriority w:val="9"/>
    <w:unhideWhenUsed/>
    <w:qFormat/>
    <w:rsid w:val="00FD1C00"/>
    <w:pPr>
      <w:numPr>
        <w:numId w:val="2"/>
      </w:numPr>
      <w:outlineLvl w:val="1"/>
    </w:pPr>
    <w:rPr>
      <w:b/>
      <w:sz w:val="28"/>
      <w:szCs w:val="28"/>
      <w:u w:val="single"/>
    </w:rPr>
  </w:style>
  <w:style w:type="paragraph" w:styleId="Titre3">
    <w:name w:val="heading 3"/>
    <w:aliases w:val="bilan"/>
    <w:basedOn w:val="Sansinterligne"/>
    <w:next w:val="Sansinterligne"/>
    <w:link w:val="Titre3Car"/>
    <w:uiPriority w:val="9"/>
    <w:unhideWhenUsed/>
    <w:qFormat/>
    <w:rsid w:val="00FD1C00"/>
    <w:pPr>
      <w:pBdr>
        <w:top w:val="single" w:sz="4" w:space="1" w:color="auto"/>
        <w:left w:val="single" w:sz="4" w:space="4" w:color="auto"/>
        <w:bottom w:val="single" w:sz="4" w:space="1" w:color="auto"/>
        <w:right w:val="single" w:sz="4" w:space="4" w:color="auto"/>
      </w:pBdr>
      <w:outlineLvl w:val="2"/>
    </w:pPr>
    <w:rPr>
      <w:rFonts w:eastAsia="Calibri"/>
      <w:color w:val="FF0000"/>
    </w:rPr>
  </w:style>
  <w:style w:type="paragraph" w:styleId="Titre4">
    <w:name w:val="heading 4"/>
    <w:aliases w:val="problème"/>
    <w:basedOn w:val="Normal"/>
    <w:next w:val="Normal"/>
    <w:link w:val="Titre4Car"/>
    <w:uiPriority w:val="9"/>
    <w:unhideWhenUsed/>
    <w:qFormat/>
    <w:rsid w:val="00FD1C00"/>
    <w:pPr>
      <w:outlineLvl w:val="3"/>
    </w:pPr>
    <w:rPr>
      <w:b/>
    </w:rPr>
  </w:style>
  <w:style w:type="paragraph" w:styleId="Titre5">
    <w:name w:val="heading 5"/>
    <w:aliases w:val="activités"/>
    <w:basedOn w:val="Normal"/>
    <w:next w:val="Normal"/>
    <w:link w:val="Titre5Car"/>
    <w:uiPriority w:val="9"/>
    <w:unhideWhenUsed/>
    <w:qFormat/>
    <w:rsid w:val="00FD1C00"/>
    <w:pPr>
      <w:outlineLvl w:val="4"/>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C1656"/>
    <w:pPr>
      <w:spacing w:after="0" w:line="240" w:lineRule="auto"/>
    </w:pPr>
    <w:rPr>
      <w:rFonts w:ascii="Arial" w:hAnsi="Arial"/>
    </w:rPr>
  </w:style>
  <w:style w:type="paragraph" w:styleId="Textedebulles">
    <w:name w:val="Balloon Text"/>
    <w:basedOn w:val="Normal"/>
    <w:link w:val="TextedebullesCar"/>
    <w:uiPriority w:val="99"/>
    <w:semiHidden/>
    <w:unhideWhenUsed/>
    <w:rsid w:val="007A71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7189"/>
    <w:rPr>
      <w:rFonts w:ascii="Tahoma" w:hAnsi="Tahoma" w:cs="Tahoma"/>
      <w:sz w:val="16"/>
      <w:szCs w:val="16"/>
    </w:rPr>
  </w:style>
  <w:style w:type="character" w:customStyle="1" w:styleId="Titre1Car">
    <w:name w:val="Titre 1 Car"/>
    <w:basedOn w:val="Policepardfaut"/>
    <w:link w:val="Titre1"/>
    <w:uiPriority w:val="9"/>
    <w:rsid w:val="00FD1C00"/>
    <w:rPr>
      <w:rFonts w:ascii="Arial" w:hAnsi="Arial" w:cs="Arial"/>
      <w:b/>
      <w:color w:val="FF0000"/>
      <w:sz w:val="28"/>
      <w:szCs w:val="28"/>
      <w:u w:val="single"/>
    </w:rPr>
  </w:style>
  <w:style w:type="character" w:customStyle="1" w:styleId="Titre2Car">
    <w:name w:val="Titre 2 Car"/>
    <w:basedOn w:val="Policepardfaut"/>
    <w:link w:val="Titre2"/>
    <w:uiPriority w:val="9"/>
    <w:rsid w:val="00FD1C00"/>
    <w:rPr>
      <w:rFonts w:ascii="Arial" w:hAnsi="Arial" w:cs="Arial"/>
      <w:b/>
      <w:sz w:val="28"/>
      <w:szCs w:val="28"/>
      <w:u w:val="single"/>
    </w:rPr>
  </w:style>
  <w:style w:type="character" w:customStyle="1" w:styleId="Titre3Car">
    <w:name w:val="Titre 3 Car"/>
    <w:aliases w:val="bilan Car"/>
    <w:basedOn w:val="Policepardfaut"/>
    <w:link w:val="Titre3"/>
    <w:uiPriority w:val="9"/>
    <w:rsid w:val="00FD1C00"/>
    <w:rPr>
      <w:rFonts w:ascii="Arial" w:eastAsia="Calibri" w:hAnsi="Arial"/>
      <w:color w:val="FF0000"/>
    </w:rPr>
  </w:style>
  <w:style w:type="character" w:customStyle="1" w:styleId="Titre4Car">
    <w:name w:val="Titre 4 Car"/>
    <w:aliases w:val="problème Car"/>
    <w:basedOn w:val="Policepardfaut"/>
    <w:link w:val="Titre4"/>
    <w:uiPriority w:val="9"/>
    <w:rsid w:val="00FD1C00"/>
    <w:rPr>
      <w:rFonts w:ascii="Arial" w:hAnsi="Arial" w:cs="Arial"/>
      <w:b/>
      <w:sz w:val="24"/>
      <w:szCs w:val="24"/>
    </w:rPr>
  </w:style>
  <w:style w:type="character" w:customStyle="1" w:styleId="Titre5Car">
    <w:name w:val="Titre 5 Car"/>
    <w:aliases w:val="activités Car"/>
    <w:basedOn w:val="Policepardfaut"/>
    <w:link w:val="Titre5"/>
    <w:uiPriority w:val="9"/>
    <w:rsid w:val="00FD1C00"/>
    <w:rPr>
      <w:rFonts w:ascii="Arial" w:hAnsi="Arial" w:cs="Arial"/>
      <w:b/>
      <w:sz w:val="24"/>
      <w:szCs w:val="24"/>
      <w:u w:val="single"/>
    </w:rPr>
  </w:style>
  <w:style w:type="paragraph" w:styleId="Paragraphedeliste">
    <w:name w:val="List Paragraph"/>
    <w:basedOn w:val="Normal"/>
    <w:uiPriority w:val="34"/>
    <w:qFormat/>
    <w:rsid w:val="00FD1C00"/>
    <w:pPr>
      <w:ind w:left="720"/>
      <w:contextualSpacing/>
    </w:pPr>
  </w:style>
  <w:style w:type="paragraph" w:customStyle="1" w:styleId="Contenudetableau">
    <w:name w:val="Contenu de tableau"/>
    <w:basedOn w:val="Normal"/>
    <w:rsid w:val="00FD1C00"/>
    <w:pPr>
      <w:suppressLineNumbers/>
      <w:suppressAutoHyphens/>
      <w:spacing w:after="0" w:line="240" w:lineRule="auto"/>
    </w:pPr>
    <w:rPr>
      <w:rFonts w:ascii="Times New Roman" w:eastAsia="Times New Roman" w:hAnsi="Times New Roman" w:cs="Times New Roman"/>
      <w:sz w:val="20"/>
      <w:szCs w:val="20"/>
    </w:rPr>
  </w:style>
  <w:style w:type="paragraph" w:customStyle="1" w:styleId="Encart">
    <w:name w:val="Encart"/>
    <w:basedOn w:val="Normal"/>
    <w:rsid w:val="00FD1C00"/>
    <w:pPr>
      <w:pBdr>
        <w:top w:val="dashSmallGap" w:sz="4" w:space="12" w:color="auto"/>
        <w:left w:val="dashSmallGap" w:sz="4" w:space="4" w:color="auto"/>
        <w:bottom w:val="dashSmallGap" w:sz="4" w:space="12" w:color="auto"/>
        <w:right w:val="dashSmallGap" w:sz="4" w:space="4" w:color="auto"/>
      </w:pBdr>
      <w:spacing w:before="240" w:after="240" w:line="240" w:lineRule="auto"/>
      <w:ind w:left="142"/>
      <w:jc w:val="both"/>
    </w:pPr>
    <w:rPr>
      <w:rFonts w:eastAsia="Times New Roman"/>
      <w:sz w:val="20"/>
      <w:szCs w:val="20"/>
      <w:lang w:eastAsia="fr-FR"/>
    </w:rPr>
  </w:style>
  <w:style w:type="paragraph" w:styleId="NormalWeb">
    <w:name w:val="Normal (Web)"/>
    <w:basedOn w:val="Normal"/>
    <w:uiPriority w:val="99"/>
    <w:semiHidden/>
    <w:unhideWhenUsed/>
    <w:rsid w:val="00040C4A"/>
    <w:pPr>
      <w:spacing w:before="100" w:beforeAutospacing="1" w:after="100" w:afterAutospacing="1" w:line="240" w:lineRule="auto"/>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040C4A"/>
    <w:rPr>
      <w:color w:val="0000FF"/>
      <w:u w:val="single"/>
    </w:rPr>
  </w:style>
  <w:style w:type="character" w:styleId="lev">
    <w:name w:val="Strong"/>
    <w:basedOn w:val="Policepardfaut"/>
    <w:uiPriority w:val="22"/>
    <w:qFormat/>
    <w:rsid w:val="00040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12784">
      <w:bodyDiv w:val="1"/>
      <w:marLeft w:val="0"/>
      <w:marRight w:val="0"/>
      <w:marTop w:val="0"/>
      <w:marBottom w:val="0"/>
      <w:divBdr>
        <w:top w:val="none" w:sz="0" w:space="0" w:color="auto"/>
        <w:left w:val="none" w:sz="0" w:space="0" w:color="auto"/>
        <w:bottom w:val="none" w:sz="0" w:space="0" w:color="auto"/>
        <w:right w:val="none" w:sz="0" w:space="0" w:color="auto"/>
      </w:divBdr>
    </w:div>
    <w:div w:id="693772775">
      <w:bodyDiv w:val="1"/>
      <w:marLeft w:val="0"/>
      <w:marRight w:val="0"/>
      <w:marTop w:val="0"/>
      <w:marBottom w:val="0"/>
      <w:divBdr>
        <w:top w:val="none" w:sz="0" w:space="0" w:color="auto"/>
        <w:left w:val="none" w:sz="0" w:space="0" w:color="auto"/>
        <w:bottom w:val="none" w:sz="0" w:space="0" w:color="auto"/>
        <w:right w:val="none" w:sz="0" w:space="0" w:color="auto"/>
      </w:divBdr>
    </w:div>
    <w:div w:id="1674067024">
      <w:bodyDiv w:val="1"/>
      <w:marLeft w:val="0"/>
      <w:marRight w:val="0"/>
      <w:marTop w:val="0"/>
      <w:marBottom w:val="0"/>
      <w:divBdr>
        <w:top w:val="none" w:sz="0" w:space="0" w:color="auto"/>
        <w:left w:val="none" w:sz="0" w:space="0" w:color="auto"/>
        <w:bottom w:val="none" w:sz="0" w:space="0" w:color="auto"/>
        <w:right w:val="none" w:sz="0" w:space="0" w:color="auto"/>
      </w:divBdr>
    </w:div>
    <w:div w:id="1737243466">
      <w:bodyDiv w:val="1"/>
      <w:marLeft w:val="0"/>
      <w:marRight w:val="0"/>
      <w:marTop w:val="0"/>
      <w:marBottom w:val="0"/>
      <w:divBdr>
        <w:top w:val="none" w:sz="0" w:space="0" w:color="auto"/>
        <w:left w:val="none" w:sz="0" w:space="0" w:color="auto"/>
        <w:bottom w:val="none" w:sz="0" w:space="0" w:color="auto"/>
        <w:right w:val="none" w:sz="0" w:space="0" w:color="auto"/>
      </w:divBdr>
    </w:div>
    <w:div w:id="186489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docteurclic.com/encyclopedie/sang.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octeurclic.com/encyclopedie/vigilance.aspx"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docteurclic.com/examen/prelevements.aspx"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docteurclic.com/examen/virus-de-l-immunodeficience-humaine.asp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hyperlink" Target="https://www.docteurclic.com/medicament/vaccin.aspx"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docteurclic.com/encyclopedie/anticorps.aspx" TargetMode="External"/><Relationship Id="rId10" Type="http://schemas.openxmlformats.org/officeDocument/2006/relationships/image" Target="media/image6.gif"/><Relationship Id="rId19" Type="http://schemas.openxmlformats.org/officeDocument/2006/relationships/hyperlink" Target="https://www.docteurclic.com/encyclopedie/seropositivite.aspx"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hyperlink" Target="https://www.docteurclic.com/encyclopedie/lymphocytes.aspx"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14</Pages>
  <Words>3282</Words>
  <Characters>18054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HENON JEAN-PIERRE</dc:creator>
  <cp:lastModifiedBy>HENON JEAN-PIERRE</cp:lastModifiedBy>
  <cp:revision>43</cp:revision>
  <cp:lastPrinted>2018-03-28T14:46:00Z</cp:lastPrinted>
  <dcterms:created xsi:type="dcterms:W3CDTF">2015-06-16T13:33:00Z</dcterms:created>
  <dcterms:modified xsi:type="dcterms:W3CDTF">2025-04-14T06:31:00Z</dcterms:modified>
</cp:coreProperties>
</file>