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4C137" w14:textId="77777777" w:rsidR="00221DA8" w:rsidRPr="00221DA8" w:rsidRDefault="00221DA8" w:rsidP="00221DA8">
      <w:pPr>
        <w:pBdr>
          <w:top w:val="single" w:sz="4" w:space="1" w:color="auto"/>
          <w:left w:val="single" w:sz="4" w:space="4" w:color="auto"/>
          <w:bottom w:val="single" w:sz="4" w:space="1" w:color="auto"/>
          <w:right w:val="single" w:sz="4" w:space="4" w:color="auto"/>
          <w:between w:val="single" w:sz="4" w:space="1" w:color="auto"/>
          <w:bar w:val="single" w:sz="4" w:color="auto"/>
        </w:pBdr>
        <w:spacing w:line="259" w:lineRule="auto"/>
        <w:jc w:val="center"/>
        <w:rPr>
          <w:rFonts w:ascii="Calibri" w:eastAsia="Calibri" w:hAnsi="Calibri" w:cs="Times New Roman"/>
          <w:kern w:val="0"/>
          <w:sz w:val="40"/>
          <w:szCs w:val="40"/>
          <w14:ligatures w14:val="none"/>
        </w:rPr>
      </w:pPr>
      <w:r w:rsidRPr="00221DA8">
        <w:rPr>
          <w:rFonts w:ascii="Calibri" w:eastAsia="Calibri" w:hAnsi="Calibri" w:cs="Times New Roman"/>
          <w:kern w:val="0"/>
          <w:sz w:val="40"/>
          <w:szCs w:val="40"/>
          <w14:ligatures w14:val="none"/>
        </w:rPr>
        <w:t>THEME 1 : La Terre, la vie et l’organisation du vivant</w:t>
      </w:r>
    </w:p>
    <w:p w14:paraId="4FB50AC9" w14:textId="77777777" w:rsidR="00221DA8" w:rsidRPr="00221DA8" w:rsidRDefault="00221DA8" w:rsidP="00221DA8">
      <w:pPr>
        <w:spacing w:line="259" w:lineRule="auto"/>
        <w:jc w:val="center"/>
        <w:rPr>
          <w:rFonts w:ascii="Calibri" w:eastAsia="Calibri" w:hAnsi="Calibri" w:cs="Times New Roman"/>
          <w:kern w:val="0"/>
          <w:sz w:val="36"/>
          <w:szCs w:val="36"/>
          <w14:ligatures w14:val="none"/>
        </w:rPr>
      </w:pPr>
      <w:r w:rsidRPr="00221DA8">
        <w:rPr>
          <w:rFonts w:ascii="Calibri" w:eastAsia="Calibri" w:hAnsi="Calibri" w:cs="Times New Roman"/>
          <w:kern w:val="0"/>
          <w:sz w:val="36"/>
          <w:szCs w:val="36"/>
          <w14:ligatures w14:val="none"/>
        </w:rPr>
        <w:t>Partie 1A : Génétique et évolution</w:t>
      </w:r>
    </w:p>
    <w:p w14:paraId="6F6B9683" w14:textId="77777777" w:rsidR="00221DA8" w:rsidRPr="00221DA8" w:rsidRDefault="00221DA8" w:rsidP="00221DA8">
      <w:pPr>
        <w:spacing w:line="259" w:lineRule="auto"/>
        <w:jc w:val="center"/>
        <w:rPr>
          <w:rFonts w:ascii="Calibri" w:eastAsia="Calibri" w:hAnsi="Calibri" w:cs="Times New Roman"/>
          <w:b/>
          <w:bCs/>
          <w:color w:val="FF0000"/>
          <w:kern w:val="0"/>
          <w:sz w:val="36"/>
          <w:szCs w:val="36"/>
          <w:u w:val="single"/>
          <w14:ligatures w14:val="none"/>
        </w:rPr>
      </w:pPr>
      <w:r w:rsidRPr="00221DA8">
        <w:rPr>
          <w:rFonts w:ascii="Calibri" w:eastAsia="Calibri" w:hAnsi="Calibri" w:cs="Times New Roman"/>
          <w:b/>
          <w:bCs/>
          <w:color w:val="FF0000"/>
          <w:kern w:val="0"/>
          <w:sz w:val="36"/>
          <w:szCs w:val="36"/>
          <w:u w:val="single"/>
          <w14:ligatures w14:val="none"/>
        </w:rPr>
        <w:t>Chapitre 1 : Stabilité génétique et évolution clonale</w:t>
      </w:r>
    </w:p>
    <w:p w14:paraId="0D7A0319" w14:textId="77777777" w:rsidR="00221DA8" w:rsidRPr="00221DA8" w:rsidRDefault="00221DA8" w:rsidP="00221DA8">
      <w:pPr>
        <w:spacing w:after="0" w:line="240" w:lineRule="auto"/>
        <w:ind w:left="-5" w:right="-1"/>
        <w:rPr>
          <w:rFonts w:ascii="Calibri" w:eastAsia="Calibri" w:hAnsi="Calibri" w:cs="Times New Roman"/>
          <w:color w:val="000000"/>
          <w:kern w:val="0"/>
          <w:sz w:val="20"/>
          <w:szCs w:val="20"/>
          <w14:ligatures w14:val="none"/>
        </w:rPr>
      </w:pPr>
      <w:r w:rsidRPr="00221DA8">
        <w:rPr>
          <w:rFonts w:ascii="Calibri" w:eastAsia="Calibri" w:hAnsi="Calibri" w:cs="Times New Roman"/>
          <w:color w:val="000000"/>
          <w:kern w:val="0"/>
          <w:sz w:val="22"/>
          <w:szCs w:val="22"/>
          <w14:ligatures w14:val="none"/>
        </w:rPr>
        <w:tab/>
      </w:r>
      <w:r w:rsidRPr="00221DA8">
        <w:rPr>
          <w:rFonts w:ascii="Calibri" w:eastAsia="Calibri" w:hAnsi="Calibri" w:cs="Times New Roman"/>
          <w:color w:val="000000"/>
          <w:kern w:val="0"/>
          <w:sz w:val="22"/>
          <w:szCs w:val="22"/>
          <w14:ligatures w14:val="none"/>
        </w:rPr>
        <w:tab/>
      </w:r>
      <w:r w:rsidRPr="00221DA8">
        <w:rPr>
          <w:rFonts w:ascii="Calibri" w:eastAsia="Calibri" w:hAnsi="Calibri" w:cs="Times New Roman"/>
          <w:color w:val="000000"/>
          <w:kern w:val="0"/>
          <w:sz w:val="20"/>
          <w:szCs w:val="20"/>
          <w14:ligatures w14:val="none"/>
        </w:rPr>
        <w:t>L’organisme humain est constitué de milliards de cellules issues de divisions successives et qui ont pour origine commune une même cellule-œuf. Toutes les cellules d’un même individu sont donc génétiquement très proches mais pas strictement identiques.</w:t>
      </w:r>
    </w:p>
    <w:p w14:paraId="1CD591F4" w14:textId="77777777" w:rsidR="00221DA8" w:rsidRPr="00221DA8" w:rsidRDefault="00221DA8" w:rsidP="00221DA8">
      <w:pPr>
        <w:spacing w:after="0" w:line="240" w:lineRule="auto"/>
        <w:ind w:left="-5" w:right="-1"/>
        <w:rPr>
          <w:rFonts w:ascii="Calibri" w:eastAsia="Calibri" w:hAnsi="Calibri" w:cs="Times New Roman"/>
          <w:kern w:val="0"/>
          <w:sz w:val="20"/>
          <w:szCs w:val="20"/>
          <w14:ligatures w14:val="none"/>
        </w:rPr>
      </w:pPr>
    </w:p>
    <w:p w14:paraId="484CF623" w14:textId="77777777" w:rsidR="00221DA8" w:rsidRPr="00221DA8" w:rsidRDefault="00221DA8" w:rsidP="00221DA8">
      <w:pPr>
        <w:spacing w:after="0" w:line="240" w:lineRule="auto"/>
        <w:ind w:right="992"/>
        <w:rPr>
          <w:rFonts w:ascii="Calibri" w:eastAsia="Calibri" w:hAnsi="Calibri" w:cs="Times New Roman"/>
          <w:color w:val="000000"/>
          <w:kern w:val="0"/>
          <w:sz w:val="20"/>
          <w:szCs w:val="20"/>
          <w14:ligatures w14:val="none"/>
        </w:rPr>
      </w:pPr>
      <w:r w:rsidRPr="00221DA8">
        <w:rPr>
          <w:rFonts w:ascii="Calibri" w:eastAsia="Calibri" w:hAnsi="Calibri" w:cs="Times New Roman"/>
          <w:color w:val="000000"/>
          <w:kern w:val="0"/>
          <w:sz w:val="20"/>
          <w:szCs w:val="20"/>
          <w14:ligatures w14:val="none"/>
        </w:rPr>
        <w:tab/>
        <w:t xml:space="preserve">- quels sont les mécanismes expliquant les similitudes génétiques entre les cellules d’un même individu ? </w:t>
      </w:r>
    </w:p>
    <w:p w14:paraId="4B8B74E8" w14:textId="77777777" w:rsidR="00221DA8" w:rsidRPr="00221DA8" w:rsidRDefault="00221DA8" w:rsidP="00221DA8">
      <w:pPr>
        <w:spacing w:after="0" w:line="240" w:lineRule="auto"/>
        <w:ind w:right="992"/>
        <w:rPr>
          <w:rFonts w:ascii="Calibri" w:eastAsia="Calibri" w:hAnsi="Calibri" w:cs="Times New Roman"/>
          <w:kern w:val="0"/>
          <w:sz w:val="20"/>
          <w:szCs w:val="20"/>
          <w14:ligatures w14:val="none"/>
        </w:rPr>
      </w:pPr>
      <w:r w:rsidRPr="00221DA8">
        <w:rPr>
          <w:rFonts w:ascii="Calibri" w:eastAsia="Calibri" w:hAnsi="Calibri" w:cs="Times New Roman"/>
          <w:color w:val="000000"/>
          <w:kern w:val="0"/>
          <w:sz w:val="20"/>
          <w:szCs w:val="20"/>
          <w14:ligatures w14:val="none"/>
        </w:rPr>
        <w:tab/>
        <w:t>- quels sont les mécanismes expliquant les différences génétiques pouvant exister entre ces mêmes cellules ?</w:t>
      </w:r>
    </w:p>
    <w:p w14:paraId="4010BA1A" w14:textId="77777777" w:rsidR="00221DA8" w:rsidRPr="00221DA8" w:rsidRDefault="00221DA8" w:rsidP="00221DA8">
      <w:pPr>
        <w:spacing w:line="259" w:lineRule="auto"/>
        <w:rPr>
          <w:rFonts w:ascii="Calibri" w:eastAsia="Calibri" w:hAnsi="Calibri" w:cs="Times New Roman"/>
          <w:kern w:val="0"/>
          <w:sz w:val="22"/>
          <w:szCs w:val="22"/>
          <w14:ligatures w14:val="none"/>
        </w:rPr>
      </w:pPr>
    </w:p>
    <w:p w14:paraId="5CC05EC5" w14:textId="77777777" w:rsidR="00221DA8" w:rsidRPr="00221DA8" w:rsidRDefault="00221DA8" w:rsidP="00221DA8">
      <w:pPr>
        <w:spacing w:line="259" w:lineRule="auto"/>
        <w:rPr>
          <w:rFonts w:ascii="Calibri" w:eastAsia="Calibri" w:hAnsi="Calibri" w:cs="Times New Roman"/>
          <w:color w:val="FF0000"/>
          <w:kern w:val="0"/>
          <w:u w:val="single"/>
          <w14:ligatures w14:val="none"/>
        </w:rPr>
      </w:pPr>
      <w:r w:rsidRPr="00221DA8">
        <w:rPr>
          <w:rFonts w:ascii="Calibri" w:eastAsia="Calibri" w:hAnsi="Calibri" w:cs="Times New Roman"/>
          <w:color w:val="FF0000"/>
          <w:kern w:val="0"/>
          <w:u w:val="single"/>
          <w14:ligatures w14:val="none"/>
        </w:rPr>
        <w:t xml:space="preserve">I – Les clones cellulaires </w:t>
      </w:r>
      <w:proofErr w:type="gramStart"/>
      <w:r w:rsidRPr="00221DA8">
        <w:rPr>
          <w:rFonts w:ascii="Calibri" w:eastAsia="Calibri" w:hAnsi="Calibri" w:cs="Times New Roman"/>
          <w:color w:val="FF0000"/>
          <w:kern w:val="0"/>
          <w:u w:val="single"/>
          <w14:ligatures w14:val="none"/>
        </w:rPr>
        <w:t>( rappels</w:t>
      </w:r>
      <w:proofErr w:type="gramEnd"/>
      <w:r w:rsidRPr="00221DA8">
        <w:rPr>
          <w:rFonts w:ascii="Calibri" w:eastAsia="Calibri" w:hAnsi="Calibri" w:cs="Times New Roman"/>
          <w:color w:val="FF0000"/>
          <w:kern w:val="0"/>
          <w:u w:val="single"/>
          <w14:ligatures w14:val="none"/>
        </w:rPr>
        <w:t xml:space="preserve"> de 1</w:t>
      </w:r>
      <w:r w:rsidRPr="00221DA8">
        <w:rPr>
          <w:rFonts w:ascii="Calibri" w:eastAsia="Calibri" w:hAnsi="Calibri" w:cs="Times New Roman"/>
          <w:color w:val="FF0000"/>
          <w:kern w:val="0"/>
          <w:u w:val="single"/>
          <w:vertAlign w:val="superscript"/>
          <w14:ligatures w14:val="none"/>
        </w:rPr>
        <w:t>ère</w:t>
      </w:r>
      <w:r w:rsidRPr="00221DA8">
        <w:rPr>
          <w:rFonts w:ascii="Calibri" w:eastAsia="Calibri" w:hAnsi="Calibri" w:cs="Times New Roman"/>
          <w:color w:val="FF0000"/>
          <w:kern w:val="0"/>
          <w:u w:val="single"/>
          <w14:ligatures w14:val="none"/>
        </w:rPr>
        <w:t xml:space="preserve"> spé)</w:t>
      </w:r>
    </w:p>
    <w:p w14:paraId="5B0097E9" w14:textId="77777777" w:rsidR="00221DA8" w:rsidRPr="00221DA8" w:rsidRDefault="00221DA8" w:rsidP="00221DA8">
      <w:pPr>
        <w:spacing w:line="259" w:lineRule="auto"/>
        <w:rPr>
          <w:rFonts w:ascii="Calibri" w:eastAsia="Calibri" w:hAnsi="Calibri" w:cs="Times New Roman"/>
          <w:b/>
          <w:bCs/>
          <w:color w:val="00B050"/>
          <w:kern w:val="0"/>
          <w:sz w:val="28"/>
          <w:szCs w:val="28"/>
          <w14:ligatures w14:val="none"/>
        </w:rPr>
      </w:pPr>
      <w:r w:rsidRPr="00221DA8">
        <w:rPr>
          <w:rFonts w:ascii="Calibri" w:eastAsia="Calibri" w:hAnsi="Calibri" w:cs="Times New Roman"/>
          <w:b/>
          <w:bCs/>
          <w:color w:val="00B050"/>
          <w:kern w:val="0"/>
          <w:sz w:val="28"/>
          <w:szCs w:val="28"/>
          <w14:ligatures w14:val="none"/>
        </w:rPr>
        <w:sym w:font="Wingdings" w:char="F0E0"/>
      </w:r>
      <w:r w:rsidRPr="00221DA8">
        <w:rPr>
          <w:rFonts w:ascii="Calibri" w:eastAsia="Calibri" w:hAnsi="Calibri" w:cs="Times New Roman"/>
          <w:b/>
          <w:bCs/>
          <w:color w:val="00B050"/>
          <w:kern w:val="0"/>
          <w:sz w:val="28"/>
          <w:szCs w:val="28"/>
          <w14:ligatures w14:val="none"/>
        </w:rPr>
        <w:t>Activité 1</w:t>
      </w:r>
    </w:p>
    <w:p w14:paraId="40D0B883" w14:textId="77777777" w:rsidR="00221DA8" w:rsidRPr="00221DA8" w:rsidRDefault="00221DA8" w:rsidP="00221DA8">
      <w:pPr>
        <w:spacing w:after="103" w:line="247" w:lineRule="auto"/>
        <w:ind w:left="1058" w:hanging="1058"/>
        <w:jc w:val="both"/>
        <w:rPr>
          <w:rFonts w:ascii="Calibri" w:eastAsia="Calibri" w:hAnsi="Calibri" w:cs="Times New Roman"/>
          <w:kern w:val="0"/>
          <w:sz w:val="20"/>
          <w:szCs w:val="20"/>
          <w14:ligatures w14:val="none"/>
        </w:rPr>
      </w:pPr>
      <w:r w:rsidRPr="00221DA8">
        <w:rPr>
          <w:rFonts w:ascii="Calibri" w:eastAsia="Calibri" w:hAnsi="Calibri" w:cs="Times New Roman"/>
          <w:b/>
          <w:color w:val="000000"/>
          <w:kern w:val="0"/>
          <w:sz w:val="20"/>
          <w:szCs w:val="20"/>
          <w14:ligatures w14:val="none"/>
        </w:rPr>
        <w:t xml:space="preserve">Qu’est-ce qu’un clone cellulaire ? </w:t>
      </w:r>
      <w:r w:rsidRPr="00221DA8">
        <w:rPr>
          <w:rFonts w:ascii="Calibri" w:eastAsia="Calibri" w:hAnsi="Calibri" w:cs="Times New Roman"/>
          <w:kern w:val="0"/>
          <w:sz w:val="20"/>
          <w:szCs w:val="20"/>
          <w14:ligatures w14:val="none"/>
        </w:rPr>
        <w:t>c’est un ensemble de cellules génétiquement identiques entre elles.</w:t>
      </w:r>
    </w:p>
    <w:p w14:paraId="22433E87" w14:textId="77777777" w:rsidR="00221DA8" w:rsidRPr="00221DA8" w:rsidRDefault="00221DA8" w:rsidP="00221DA8">
      <w:pPr>
        <w:spacing w:after="0" w:line="247" w:lineRule="auto"/>
        <w:jc w:val="both"/>
        <w:rPr>
          <w:rFonts w:ascii="Calibri" w:eastAsia="Calibri" w:hAnsi="Calibri" w:cs="Times New Roman"/>
          <w:kern w:val="0"/>
          <w:sz w:val="20"/>
          <w:szCs w:val="20"/>
          <w14:ligatures w14:val="none"/>
        </w:rPr>
      </w:pPr>
      <w:r w:rsidRPr="00221DA8">
        <w:rPr>
          <w:rFonts w:ascii="Calibri" w:eastAsia="Calibri" w:hAnsi="Calibri" w:cs="Times New Roman"/>
          <w:noProof/>
          <w:kern w:val="0"/>
          <w:sz w:val="22"/>
          <w:szCs w:val="22"/>
          <w14:ligatures w14:val="none"/>
        </w:rPr>
        <w:drawing>
          <wp:anchor distT="0" distB="0" distL="114300" distR="114300" simplePos="0" relativeHeight="251660288" behindDoc="0" locked="0" layoutInCell="1" allowOverlap="1" wp14:anchorId="5446A453" wp14:editId="351ADEE4">
            <wp:simplePos x="0" y="0"/>
            <wp:positionH relativeFrom="column">
              <wp:posOffset>3888049</wp:posOffset>
            </wp:positionH>
            <wp:positionV relativeFrom="paragraph">
              <wp:posOffset>296626</wp:posOffset>
            </wp:positionV>
            <wp:extent cx="2939970" cy="2025569"/>
            <wp:effectExtent l="0" t="0" r="0" b="0"/>
            <wp:wrapSquare wrapText="bothSides"/>
            <wp:docPr id="46" name="Image 46" descr="Variation de la quantitÃ© d&amp;#39;ADN au cours du cycle ..."/>
            <wp:cNvGraphicFramePr/>
            <a:graphic xmlns:a="http://schemas.openxmlformats.org/drawingml/2006/main">
              <a:graphicData uri="http://schemas.openxmlformats.org/drawingml/2006/picture">
                <pic:pic xmlns:pic="http://schemas.openxmlformats.org/drawingml/2006/picture">
                  <pic:nvPicPr>
                    <pic:cNvPr id="46" name="Image 46" descr="Variation de la quantitÃ© d&amp;#39;ADN au cours du cycle ..."/>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9970" cy="2025569"/>
                    </a:xfrm>
                    <a:prstGeom prst="rect">
                      <a:avLst/>
                    </a:prstGeom>
                    <a:noFill/>
                    <a:ln>
                      <a:noFill/>
                    </a:ln>
                  </pic:spPr>
                </pic:pic>
              </a:graphicData>
            </a:graphic>
          </wp:anchor>
        </w:drawing>
      </w:r>
      <w:r w:rsidRPr="00221DA8">
        <w:rPr>
          <w:rFonts w:ascii="Calibri" w:eastAsia="Calibri" w:hAnsi="Calibri" w:cs="Times New Roman"/>
          <w:b/>
          <w:color w:val="000000"/>
          <w:kern w:val="0"/>
          <w:sz w:val="20"/>
          <w:szCs w:val="20"/>
          <w14:ligatures w14:val="none"/>
        </w:rPr>
        <w:t xml:space="preserve"> </w:t>
      </w:r>
      <w:r w:rsidRPr="00221DA8">
        <w:rPr>
          <w:rFonts w:ascii="Calibri" w:eastAsia="Calibri" w:hAnsi="Calibri" w:cs="Times New Roman"/>
          <w:kern w:val="0"/>
          <w:sz w:val="20"/>
          <w:szCs w:val="20"/>
          <w14:ligatures w14:val="none"/>
        </w:rPr>
        <w:t xml:space="preserve">Le maintien de l’information génétique au sein d’un clone cellulaire, donc au cours des divisions cellulaires, s’explique par la succession de deux mécanismes : </w:t>
      </w:r>
    </w:p>
    <w:p w14:paraId="08C278B8" w14:textId="77777777" w:rsidR="00221DA8" w:rsidRPr="00221DA8" w:rsidRDefault="00221DA8" w:rsidP="00221DA8">
      <w:pPr>
        <w:spacing w:after="0" w:line="247" w:lineRule="auto"/>
        <w:jc w:val="both"/>
        <w:rPr>
          <w:rFonts w:ascii="Calibri" w:eastAsia="Calibri" w:hAnsi="Calibri" w:cs="Times New Roman"/>
          <w:kern w:val="0"/>
          <w:sz w:val="20"/>
          <w:szCs w:val="20"/>
          <w14:ligatures w14:val="none"/>
        </w:rPr>
      </w:pPr>
    </w:p>
    <w:p w14:paraId="279DDCBF" w14:textId="77777777" w:rsidR="00221DA8" w:rsidRPr="00221DA8" w:rsidRDefault="00221DA8" w:rsidP="00221DA8">
      <w:pPr>
        <w:spacing w:after="0" w:line="247" w:lineRule="auto"/>
        <w:jc w:val="both"/>
        <w:rPr>
          <w:rFonts w:ascii="Calibri" w:eastAsia="Calibri" w:hAnsi="Calibri" w:cs="Times New Roman"/>
          <w:kern w:val="0"/>
          <w:sz w:val="20"/>
          <w:szCs w:val="20"/>
          <w14:ligatures w14:val="none"/>
        </w:rPr>
      </w:pPr>
      <w:r w:rsidRPr="00221DA8">
        <w:rPr>
          <w:rFonts w:ascii="Calibri" w:eastAsia="Calibri" w:hAnsi="Calibri" w:cs="Times New Roman"/>
          <w:kern w:val="0"/>
          <w:sz w:val="20"/>
          <w:szCs w:val="20"/>
          <w14:ligatures w14:val="none"/>
        </w:rPr>
        <w:tab/>
        <w:t xml:space="preserve">- la </w:t>
      </w:r>
      <w:r w:rsidRPr="00221DA8">
        <w:rPr>
          <w:rFonts w:ascii="Calibri" w:eastAsia="Calibri" w:hAnsi="Calibri" w:cs="Times New Roman"/>
          <w:kern w:val="0"/>
          <w:sz w:val="20"/>
          <w:szCs w:val="20"/>
          <w:u w:val="single" w:color="0000CC"/>
          <w14:ligatures w14:val="none"/>
        </w:rPr>
        <w:t>réplication semi-conservative de l’ADN</w:t>
      </w:r>
      <w:r w:rsidRPr="00221DA8">
        <w:rPr>
          <w:rFonts w:ascii="Calibri" w:eastAsia="Calibri" w:hAnsi="Calibri" w:cs="Times New Roman"/>
          <w:kern w:val="0"/>
          <w:sz w:val="20"/>
          <w:szCs w:val="20"/>
          <w14:ligatures w14:val="none"/>
        </w:rPr>
        <w:t xml:space="preserve"> qui permet la production d’une 2de chromatide pour chacun des chromosomes. Cette étape, qui se réalise au cours de l’interphase (phase précédant la mitose) aboutit à la formation d’une 2de chromatide génétiquement identique </w:t>
      </w:r>
      <w:proofErr w:type="gramStart"/>
      <w:r w:rsidRPr="00221DA8">
        <w:rPr>
          <w:rFonts w:ascii="Calibri" w:eastAsia="Calibri" w:hAnsi="Calibri" w:cs="Times New Roman"/>
          <w:kern w:val="0"/>
          <w:sz w:val="20"/>
          <w:szCs w:val="20"/>
          <w14:ligatures w14:val="none"/>
        </w:rPr>
        <w:t>à la chromatide initiale</w:t>
      </w:r>
      <w:proofErr w:type="gramEnd"/>
      <w:r w:rsidRPr="00221DA8">
        <w:rPr>
          <w:rFonts w:ascii="Calibri" w:eastAsia="Calibri" w:hAnsi="Calibri" w:cs="Times New Roman"/>
          <w:kern w:val="0"/>
          <w:sz w:val="20"/>
          <w:szCs w:val="20"/>
          <w14:ligatures w14:val="none"/>
        </w:rPr>
        <w:t>. A l’issue de la réplication, chaque chromosome est donc formé de deux chromatides génétiquement identiques.</w:t>
      </w:r>
    </w:p>
    <w:p w14:paraId="6E2A642D" w14:textId="77777777" w:rsidR="00221DA8" w:rsidRPr="00221DA8" w:rsidRDefault="00221DA8" w:rsidP="00221DA8">
      <w:pPr>
        <w:spacing w:after="0" w:line="247" w:lineRule="auto"/>
        <w:jc w:val="both"/>
        <w:rPr>
          <w:rFonts w:ascii="Calibri" w:eastAsia="Calibri" w:hAnsi="Calibri" w:cs="Times New Roman"/>
          <w:kern w:val="0"/>
          <w:sz w:val="20"/>
          <w:szCs w:val="20"/>
          <w14:ligatures w14:val="none"/>
        </w:rPr>
      </w:pPr>
    </w:p>
    <w:p w14:paraId="6B51F58D" w14:textId="77777777" w:rsidR="00221DA8" w:rsidRPr="00221DA8" w:rsidRDefault="00221DA8" w:rsidP="00221DA8">
      <w:pPr>
        <w:spacing w:after="0" w:line="247" w:lineRule="auto"/>
        <w:jc w:val="both"/>
        <w:rPr>
          <w:rFonts w:ascii="Calibri" w:eastAsia="Calibri" w:hAnsi="Calibri" w:cs="Times New Roman"/>
          <w:kern w:val="0"/>
          <w:sz w:val="20"/>
          <w:szCs w:val="20"/>
          <w14:ligatures w14:val="none"/>
        </w:rPr>
      </w:pPr>
    </w:p>
    <w:p w14:paraId="42460EF2" w14:textId="77777777" w:rsidR="00221DA8" w:rsidRPr="00221DA8" w:rsidRDefault="00221DA8" w:rsidP="00221DA8">
      <w:pPr>
        <w:spacing w:after="0" w:line="247" w:lineRule="auto"/>
        <w:jc w:val="both"/>
        <w:rPr>
          <w:rFonts w:ascii="Calibri" w:eastAsia="Calibri" w:hAnsi="Calibri" w:cs="Times New Roman"/>
          <w:kern w:val="0"/>
          <w:sz w:val="20"/>
          <w:szCs w:val="20"/>
          <w14:ligatures w14:val="none"/>
        </w:rPr>
      </w:pPr>
    </w:p>
    <w:p w14:paraId="14B822F9" w14:textId="77777777" w:rsidR="00221DA8" w:rsidRPr="00221DA8" w:rsidRDefault="00221DA8" w:rsidP="00221DA8">
      <w:pPr>
        <w:spacing w:after="0" w:line="247" w:lineRule="auto"/>
        <w:jc w:val="both"/>
        <w:rPr>
          <w:rFonts w:ascii="Calibri" w:eastAsia="Calibri" w:hAnsi="Calibri" w:cs="Times New Roman"/>
          <w:kern w:val="0"/>
          <w:sz w:val="20"/>
          <w:szCs w:val="20"/>
          <w14:ligatures w14:val="none"/>
        </w:rPr>
      </w:pPr>
    </w:p>
    <w:p w14:paraId="772261C0" w14:textId="77777777" w:rsidR="00221DA8" w:rsidRPr="00221DA8" w:rsidRDefault="00221DA8" w:rsidP="00221DA8">
      <w:pPr>
        <w:spacing w:after="0" w:line="247" w:lineRule="auto"/>
        <w:jc w:val="both"/>
        <w:rPr>
          <w:rFonts w:ascii="Calibri" w:eastAsia="Calibri" w:hAnsi="Calibri" w:cs="Times New Roman"/>
          <w:kern w:val="0"/>
          <w:sz w:val="20"/>
          <w:szCs w:val="20"/>
          <w14:ligatures w14:val="none"/>
        </w:rPr>
      </w:pPr>
    </w:p>
    <w:p w14:paraId="7D0D04E6" w14:textId="77777777" w:rsidR="00221DA8" w:rsidRPr="00221DA8" w:rsidRDefault="00221DA8" w:rsidP="00221DA8">
      <w:pPr>
        <w:spacing w:after="0" w:line="247" w:lineRule="auto"/>
        <w:jc w:val="both"/>
        <w:rPr>
          <w:rFonts w:ascii="Calibri" w:eastAsia="Calibri" w:hAnsi="Calibri" w:cs="Times New Roman"/>
          <w:kern w:val="0"/>
          <w:sz w:val="20"/>
          <w:szCs w:val="20"/>
          <w14:ligatures w14:val="none"/>
        </w:rPr>
      </w:pPr>
    </w:p>
    <w:p w14:paraId="7781D906" w14:textId="77777777" w:rsidR="00221DA8" w:rsidRPr="00221DA8" w:rsidRDefault="00221DA8" w:rsidP="00221DA8">
      <w:pPr>
        <w:spacing w:after="497" w:line="259" w:lineRule="auto"/>
        <w:ind w:left="-5" w:firstLine="5"/>
        <w:rPr>
          <w:rFonts w:ascii="Calibri" w:eastAsia="Calibri" w:hAnsi="Calibri" w:cs="Times New Roman"/>
          <w:kern w:val="0"/>
          <w:sz w:val="20"/>
          <w:szCs w:val="20"/>
          <w14:ligatures w14:val="none"/>
        </w:rPr>
      </w:pPr>
      <w:r w:rsidRPr="00221DA8">
        <w:rPr>
          <w:rFonts w:ascii="Calibri" w:eastAsia="Calibri" w:hAnsi="Calibri" w:cs="Times New Roman"/>
          <w:kern w:val="0"/>
          <w:sz w:val="20"/>
          <w:szCs w:val="20"/>
          <w14:ligatures w14:val="none"/>
        </w:rPr>
        <w:tab/>
        <w:t xml:space="preserve">- la </w:t>
      </w:r>
      <w:r w:rsidRPr="00221DA8">
        <w:rPr>
          <w:rFonts w:ascii="Calibri" w:eastAsia="Calibri" w:hAnsi="Calibri" w:cs="Times New Roman"/>
          <w:kern w:val="0"/>
          <w:sz w:val="20"/>
          <w:szCs w:val="20"/>
          <w:u w:val="single" w:color="0000CC"/>
          <w14:ligatures w14:val="none"/>
        </w:rPr>
        <w:t>mitose</w:t>
      </w:r>
      <w:r w:rsidRPr="00221DA8">
        <w:rPr>
          <w:rFonts w:ascii="Calibri" w:eastAsia="Calibri" w:hAnsi="Calibri" w:cs="Times New Roman"/>
          <w:kern w:val="0"/>
          <w:sz w:val="20"/>
          <w:szCs w:val="20"/>
          <w14:ligatures w14:val="none"/>
        </w:rPr>
        <w:t xml:space="preserve"> au cours de laquelle les deux chromatides de chaque chromosome se séparent et se répartissent équitablement entre les deux cellules filles.</w:t>
      </w:r>
    </w:p>
    <w:p w14:paraId="4B6FA38E" w14:textId="77777777" w:rsidR="00221DA8" w:rsidRPr="00221DA8" w:rsidRDefault="00221DA8" w:rsidP="00221DA8">
      <w:pPr>
        <w:spacing w:after="245" w:line="259" w:lineRule="auto"/>
        <w:ind w:left="146"/>
        <w:rPr>
          <w:rFonts w:ascii="Calibri" w:eastAsia="Calibri" w:hAnsi="Calibri" w:cs="Times New Roman"/>
          <w:kern w:val="0"/>
          <w:sz w:val="20"/>
          <w:szCs w:val="20"/>
          <w14:ligatures w14:val="none"/>
        </w:rPr>
      </w:pPr>
      <w:r w:rsidRPr="00221DA8">
        <w:rPr>
          <w:rFonts w:ascii="Calibri" w:eastAsia="Calibri" w:hAnsi="Calibri" w:cs="Times New Roman"/>
          <w:noProof/>
          <w:kern w:val="0"/>
          <w:sz w:val="20"/>
          <w:szCs w:val="20"/>
          <w14:ligatures w14:val="none"/>
        </w:rPr>
        <w:drawing>
          <wp:anchor distT="0" distB="0" distL="114300" distR="114300" simplePos="0" relativeHeight="251659264" behindDoc="0" locked="0" layoutInCell="1" allowOverlap="0" wp14:anchorId="62E5A964" wp14:editId="753E3352">
            <wp:simplePos x="0" y="0"/>
            <wp:positionH relativeFrom="column">
              <wp:posOffset>86360</wp:posOffset>
            </wp:positionH>
            <wp:positionV relativeFrom="paragraph">
              <wp:posOffset>-226060</wp:posOffset>
            </wp:positionV>
            <wp:extent cx="3048000" cy="2286000"/>
            <wp:effectExtent l="0" t="0" r="0" b="0"/>
            <wp:wrapSquare wrapText="bothSides"/>
            <wp:docPr id="3" name="Image 3" descr="Une image contenant texte, cercle, capture d’écran,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ercle, capture d’écran, Police&#10;&#10;Le contenu généré par l’IA peut êtr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pic:spPr>
                </pic:pic>
              </a:graphicData>
            </a:graphic>
            <wp14:sizeRelH relativeFrom="page">
              <wp14:pctWidth>0</wp14:pctWidth>
            </wp14:sizeRelH>
            <wp14:sizeRelV relativeFrom="page">
              <wp14:pctHeight>0</wp14:pctHeight>
            </wp14:sizeRelV>
          </wp:anchor>
        </w:drawing>
      </w:r>
      <w:r w:rsidRPr="00221DA8">
        <w:rPr>
          <w:rFonts w:ascii="Calibri" w:eastAsia="Calibri" w:hAnsi="Calibri" w:cs="Times New Roman"/>
          <w:kern w:val="0"/>
          <w:sz w:val="20"/>
          <w:szCs w:val="20"/>
          <w14:ligatures w14:val="none"/>
        </w:rPr>
        <w:t>Ainsi, à l’issue de la mitose les deux cellules filles disposent d’un lot identique de chromosomes à une chromatide. L’information génétique est donc transmise de manière conforme aux cellules filles.</w:t>
      </w:r>
    </w:p>
    <w:p w14:paraId="14E2597A" w14:textId="77777777" w:rsidR="00221DA8" w:rsidRPr="00221DA8" w:rsidRDefault="00221DA8" w:rsidP="00221DA8">
      <w:pPr>
        <w:spacing w:line="259" w:lineRule="auto"/>
        <w:ind w:left="146"/>
        <w:rPr>
          <w:rFonts w:ascii="Calibri" w:eastAsia="Calibri" w:hAnsi="Calibri" w:cs="Times New Roman"/>
          <w:kern w:val="0"/>
          <w:sz w:val="20"/>
          <w:szCs w:val="20"/>
          <w14:ligatures w14:val="none"/>
        </w:rPr>
      </w:pPr>
      <w:r w:rsidRPr="00221DA8">
        <w:rPr>
          <w:rFonts w:ascii="Calibri" w:eastAsia="Calibri" w:hAnsi="Calibri" w:cs="Times New Roman"/>
          <w:kern w:val="0"/>
          <w:sz w:val="20"/>
          <w:szCs w:val="20"/>
          <w14:ligatures w14:val="none"/>
        </w:rPr>
        <w:t>Dans l’exemple ci-contre la cellule mère est à 2n=6 (soit 3 paires de chromosomes) ; les deux cellules filles sont également à 2n=6.</w:t>
      </w:r>
    </w:p>
    <w:p w14:paraId="4A8F5D75" w14:textId="77777777" w:rsidR="00221DA8" w:rsidRPr="00221DA8" w:rsidRDefault="00221DA8" w:rsidP="00221DA8">
      <w:pPr>
        <w:spacing w:line="259" w:lineRule="auto"/>
        <w:ind w:left="146"/>
        <w:rPr>
          <w:rFonts w:ascii="Calibri" w:eastAsia="Calibri" w:hAnsi="Calibri" w:cs="Times New Roman"/>
          <w:kern w:val="0"/>
          <w:sz w:val="22"/>
          <w:szCs w:val="22"/>
          <w14:ligatures w14:val="none"/>
        </w:rPr>
      </w:pPr>
    </w:p>
    <w:p w14:paraId="79013DEC" w14:textId="77777777" w:rsidR="00221DA8" w:rsidRPr="00221DA8" w:rsidRDefault="00221DA8" w:rsidP="00221DA8">
      <w:pPr>
        <w:spacing w:line="259" w:lineRule="auto"/>
        <w:ind w:left="146"/>
        <w:rPr>
          <w:rFonts w:ascii="Calibri" w:eastAsia="Calibri" w:hAnsi="Calibri" w:cs="Times New Roman"/>
          <w:kern w:val="0"/>
          <w:sz w:val="22"/>
          <w:szCs w:val="22"/>
          <w14:ligatures w14:val="none"/>
        </w:rPr>
      </w:pPr>
    </w:p>
    <w:p w14:paraId="3FB18091" w14:textId="77777777" w:rsidR="00221DA8" w:rsidRPr="00221DA8" w:rsidRDefault="00221DA8" w:rsidP="00221DA8">
      <w:pPr>
        <w:spacing w:line="259" w:lineRule="auto"/>
        <w:ind w:left="146"/>
        <w:rPr>
          <w:rFonts w:ascii="Calibri" w:eastAsia="Calibri" w:hAnsi="Calibri" w:cs="Times New Roman"/>
          <w:kern w:val="0"/>
          <w:sz w:val="22"/>
          <w:szCs w:val="22"/>
          <w14:ligatures w14:val="none"/>
        </w:rPr>
      </w:pPr>
    </w:p>
    <w:p w14:paraId="179E2201" w14:textId="77777777" w:rsidR="00221DA8" w:rsidRPr="00221DA8" w:rsidRDefault="00221DA8" w:rsidP="00221DA8">
      <w:pPr>
        <w:spacing w:line="259" w:lineRule="auto"/>
        <w:ind w:left="146"/>
        <w:rPr>
          <w:rFonts w:ascii="Calibri" w:eastAsia="Calibri" w:hAnsi="Calibri" w:cs="Times New Roman"/>
          <w:kern w:val="0"/>
          <w:sz w:val="22"/>
          <w:szCs w:val="22"/>
          <w14:ligatures w14:val="none"/>
        </w:rPr>
      </w:pPr>
    </w:p>
    <w:p w14:paraId="288B4659" w14:textId="77777777" w:rsidR="00221DA8" w:rsidRPr="00221DA8" w:rsidRDefault="00221DA8" w:rsidP="00221DA8">
      <w:pPr>
        <w:numPr>
          <w:ilvl w:val="0"/>
          <w:numId w:val="2"/>
        </w:numPr>
        <w:spacing w:line="259" w:lineRule="auto"/>
        <w:contextualSpacing/>
        <w:rPr>
          <w:rFonts w:ascii="Calibri" w:eastAsia="Calibri" w:hAnsi="Calibri" w:cs="Times New Roman"/>
          <w:i/>
          <w:iCs/>
          <w:color w:val="7030A0"/>
          <w:kern w:val="0"/>
          <w:sz w:val="22"/>
          <w:szCs w:val="22"/>
          <w14:ligatures w14:val="none"/>
        </w:rPr>
      </w:pPr>
      <w:r w:rsidRPr="00221DA8">
        <w:rPr>
          <w:rFonts w:ascii="Calibri" w:eastAsia="Calibri" w:hAnsi="Calibri" w:cs="Times New Roman"/>
          <w:i/>
          <w:iCs/>
          <w:color w:val="7030A0"/>
          <w:kern w:val="0"/>
          <w:sz w:val="22"/>
          <w:szCs w:val="22"/>
          <w14:ligatures w14:val="none"/>
        </w:rPr>
        <w:t>Vidéo Mitose</w:t>
      </w:r>
    </w:p>
    <w:p w14:paraId="021690D7" w14:textId="77777777" w:rsidR="00221DA8" w:rsidRDefault="00221DA8" w:rsidP="00221DA8">
      <w:pPr>
        <w:spacing w:line="259" w:lineRule="auto"/>
        <w:ind w:left="146"/>
        <w:rPr>
          <w:rFonts w:ascii="Calibri" w:eastAsia="Calibri" w:hAnsi="Calibri" w:cs="Times New Roman"/>
          <w:kern w:val="0"/>
          <w:sz w:val="22"/>
          <w:szCs w:val="22"/>
          <w14:ligatures w14:val="none"/>
        </w:rPr>
      </w:pPr>
    </w:p>
    <w:p w14:paraId="193762A6" w14:textId="77777777" w:rsidR="00221DA8" w:rsidRPr="00221DA8" w:rsidRDefault="00221DA8" w:rsidP="00221DA8">
      <w:pPr>
        <w:spacing w:line="259" w:lineRule="auto"/>
        <w:ind w:left="146"/>
        <w:rPr>
          <w:rFonts w:ascii="Calibri" w:eastAsia="Calibri" w:hAnsi="Calibri" w:cs="Times New Roman"/>
          <w:kern w:val="0"/>
          <w:sz w:val="22"/>
          <w:szCs w:val="22"/>
          <w14:ligatures w14:val="none"/>
        </w:rPr>
      </w:pPr>
    </w:p>
    <w:p w14:paraId="518BDD3C" w14:textId="77777777" w:rsidR="00221DA8" w:rsidRPr="00221DA8" w:rsidRDefault="00221DA8" w:rsidP="00221DA8">
      <w:pPr>
        <w:spacing w:after="0" w:line="240" w:lineRule="auto"/>
        <w:ind w:firstLine="710"/>
        <w:rPr>
          <w:rFonts w:ascii="Calibri" w:eastAsia="Calibri" w:hAnsi="Calibri" w:cs="Times New Roman"/>
          <w:b/>
          <w:color w:val="000000"/>
          <w:kern w:val="0"/>
          <w:sz w:val="22"/>
          <w:szCs w:val="22"/>
          <w14:ligatures w14:val="none"/>
        </w:rPr>
      </w:pPr>
      <w:r w:rsidRPr="00221DA8">
        <w:rPr>
          <w:rFonts w:ascii="Calibri" w:eastAsia="Calibri" w:hAnsi="Calibri" w:cs="Times New Roman"/>
          <w:b/>
          <w:color w:val="000000"/>
          <w:kern w:val="0"/>
          <w:sz w:val="22"/>
          <w:szCs w:val="22"/>
          <w14:ligatures w14:val="none"/>
        </w:rPr>
        <w:lastRenderedPageBreak/>
        <w:t>A l’aide des 3 documents ci-dessous et de vos connaissances, déterminer l’origine possible de l’évolution clonale et ses éventuelles conséquences.</w:t>
      </w:r>
    </w:p>
    <w:p w14:paraId="7DB32AD3" w14:textId="77777777" w:rsidR="00221DA8" w:rsidRPr="00221DA8" w:rsidRDefault="00221DA8" w:rsidP="00221DA8">
      <w:pPr>
        <w:spacing w:after="0" w:line="240" w:lineRule="auto"/>
        <w:ind w:firstLine="710"/>
        <w:rPr>
          <w:rFonts w:ascii="Calibri" w:eastAsia="Calibri" w:hAnsi="Calibri" w:cs="Times New Roman"/>
          <w:kern w:val="0"/>
          <w:sz w:val="22"/>
          <w:szCs w:val="22"/>
          <w14:ligatures w14:val="none"/>
        </w:rPr>
      </w:pPr>
    </w:p>
    <w:p w14:paraId="5D7ECD4C" w14:textId="77777777" w:rsidR="00221DA8" w:rsidRPr="00221DA8" w:rsidRDefault="00221DA8" w:rsidP="00221DA8">
      <w:pPr>
        <w:numPr>
          <w:ilvl w:val="0"/>
          <w:numId w:val="1"/>
        </w:numPr>
        <w:shd w:val="clear" w:color="auto" w:fill="DDDDDD"/>
        <w:spacing w:after="0" w:line="240" w:lineRule="auto"/>
        <w:ind w:hanging="220"/>
        <w:rPr>
          <w:rFonts w:ascii="Calibri" w:eastAsia="Calibri" w:hAnsi="Calibri" w:cs="Times New Roman"/>
          <w:kern w:val="0"/>
          <w:sz w:val="20"/>
          <w:szCs w:val="20"/>
          <w14:ligatures w14:val="none"/>
        </w:rPr>
      </w:pPr>
      <w:r w:rsidRPr="00221DA8">
        <w:rPr>
          <w:rFonts w:ascii="Calibri" w:eastAsia="Calibri" w:hAnsi="Calibri" w:cs="Times New Roman"/>
          <w:color w:val="000000"/>
          <w:kern w:val="0"/>
          <w:sz w:val="20"/>
          <w:szCs w:val="20"/>
          <w14:ligatures w14:val="none"/>
        </w:rPr>
        <w:t>La diversité génétique d’un clone cellulaire</w:t>
      </w:r>
      <w:r w:rsidRPr="00221DA8">
        <w:rPr>
          <w:rFonts w:ascii="Calibri" w:eastAsia="Calibri" w:hAnsi="Calibri" w:cs="Times New Roman"/>
          <w:b/>
          <w:color w:val="000000"/>
          <w:kern w:val="0"/>
          <w:sz w:val="20"/>
          <w:szCs w:val="20"/>
          <w14:ligatures w14:val="none"/>
        </w:rPr>
        <w:t xml:space="preserve"> </w:t>
      </w:r>
      <w:r w:rsidRPr="00221DA8">
        <w:rPr>
          <w:rFonts w:ascii="Calibri" w:eastAsia="Calibri" w:hAnsi="Calibri" w:cs="Times New Roman"/>
          <w:i/>
          <w:color w:val="000000"/>
          <w:kern w:val="0"/>
          <w:sz w:val="20"/>
          <w:szCs w:val="20"/>
          <w14:ligatures w14:val="none"/>
        </w:rPr>
        <w:t>(</w:t>
      </w:r>
      <w:proofErr w:type="spellStart"/>
      <w:r w:rsidRPr="00221DA8">
        <w:rPr>
          <w:rFonts w:ascii="Calibri" w:eastAsia="Calibri" w:hAnsi="Calibri" w:cs="Times New Roman"/>
          <w:i/>
          <w:color w:val="000000"/>
          <w:kern w:val="0"/>
          <w:sz w:val="20"/>
          <w:szCs w:val="20"/>
          <w14:ligatures w14:val="none"/>
        </w:rPr>
        <w:t>TermSpé</w:t>
      </w:r>
      <w:proofErr w:type="spellEnd"/>
      <w:r w:rsidRPr="00221DA8">
        <w:rPr>
          <w:rFonts w:ascii="Calibri" w:eastAsia="Calibri" w:hAnsi="Calibri" w:cs="Times New Roman"/>
          <w:i/>
          <w:color w:val="000000"/>
          <w:kern w:val="0"/>
          <w:sz w:val="20"/>
          <w:szCs w:val="20"/>
          <w14:ligatures w14:val="none"/>
        </w:rPr>
        <w:t>, Bordas, 2020)</w:t>
      </w:r>
    </w:p>
    <w:p w14:paraId="6496C522" w14:textId="77777777" w:rsidR="00221DA8" w:rsidRPr="00221DA8" w:rsidRDefault="00221DA8" w:rsidP="00221DA8">
      <w:pPr>
        <w:spacing w:after="0" w:line="240" w:lineRule="auto"/>
        <w:ind w:left="-48"/>
        <w:rPr>
          <w:rFonts w:ascii="Calibri" w:eastAsia="Calibri" w:hAnsi="Calibri" w:cs="Times New Roman"/>
          <w:kern w:val="0"/>
          <w:sz w:val="22"/>
          <w:szCs w:val="22"/>
          <w14:ligatures w14:val="none"/>
        </w:rPr>
      </w:pPr>
      <w:r w:rsidRPr="00221DA8">
        <w:rPr>
          <w:rFonts w:ascii="Calibri" w:eastAsia="Calibri" w:hAnsi="Calibri" w:cs="Times New Roman"/>
          <w:noProof/>
          <w:kern w:val="0"/>
          <w:sz w:val="22"/>
          <w:szCs w:val="22"/>
          <w14:ligatures w14:val="none"/>
        </w:rPr>
        <w:drawing>
          <wp:anchor distT="0" distB="0" distL="114300" distR="114300" simplePos="0" relativeHeight="251662336" behindDoc="0" locked="0" layoutInCell="1" allowOverlap="1" wp14:anchorId="650FC3FE" wp14:editId="6E43BFAE">
            <wp:simplePos x="0" y="0"/>
            <wp:positionH relativeFrom="page">
              <wp:posOffset>833120</wp:posOffset>
            </wp:positionH>
            <wp:positionV relativeFrom="paragraph">
              <wp:posOffset>105410</wp:posOffset>
            </wp:positionV>
            <wp:extent cx="5520690" cy="3902075"/>
            <wp:effectExtent l="0" t="0" r="3810" b="3175"/>
            <wp:wrapSquare wrapText="bothSides"/>
            <wp:docPr id="2" name="Image 2" descr="Une image contenant tex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Le contenu généré par l’IA peut êtr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0690" cy="3902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15921B" w14:textId="77777777" w:rsidR="00221DA8" w:rsidRPr="00221DA8" w:rsidRDefault="00221DA8" w:rsidP="00221DA8">
      <w:pPr>
        <w:spacing w:after="0" w:line="240" w:lineRule="auto"/>
        <w:ind w:left="-48"/>
        <w:rPr>
          <w:rFonts w:ascii="Calibri" w:eastAsia="Calibri" w:hAnsi="Calibri" w:cs="Times New Roman"/>
          <w:kern w:val="0"/>
          <w:sz w:val="22"/>
          <w:szCs w:val="22"/>
          <w14:ligatures w14:val="none"/>
        </w:rPr>
      </w:pPr>
    </w:p>
    <w:p w14:paraId="6192C6BC" w14:textId="77777777" w:rsidR="00221DA8" w:rsidRPr="00221DA8" w:rsidRDefault="00221DA8" w:rsidP="00221DA8">
      <w:pPr>
        <w:spacing w:after="376" w:line="256" w:lineRule="auto"/>
        <w:ind w:left="-48"/>
        <w:rPr>
          <w:rFonts w:ascii="Calibri" w:eastAsia="Calibri" w:hAnsi="Calibri" w:cs="Times New Roman"/>
          <w:kern w:val="0"/>
          <w:sz w:val="22"/>
          <w:szCs w:val="22"/>
          <w14:ligatures w14:val="none"/>
        </w:rPr>
      </w:pPr>
    </w:p>
    <w:p w14:paraId="56DF0B96" w14:textId="77777777" w:rsidR="00221DA8" w:rsidRPr="00221DA8" w:rsidRDefault="00221DA8" w:rsidP="00221DA8">
      <w:pPr>
        <w:spacing w:after="376" w:line="256" w:lineRule="auto"/>
        <w:ind w:left="-48"/>
        <w:rPr>
          <w:rFonts w:ascii="Calibri" w:eastAsia="Calibri" w:hAnsi="Calibri" w:cs="Times New Roman"/>
          <w:kern w:val="0"/>
          <w:sz w:val="22"/>
          <w:szCs w:val="22"/>
          <w14:ligatures w14:val="none"/>
        </w:rPr>
      </w:pPr>
    </w:p>
    <w:p w14:paraId="45CC6BE8" w14:textId="77777777" w:rsidR="00221DA8" w:rsidRPr="00221DA8" w:rsidRDefault="00221DA8" w:rsidP="00221DA8">
      <w:pPr>
        <w:spacing w:after="376" w:line="256" w:lineRule="auto"/>
        <w:ind w:left="-48"/>
        <w:rPr>
          <w:rFonts w:ascii="Calibri" w:eastAsia="Calibri" w:hAnsi="Calibri" w:cs="Times New Roman"/>
          <w:kern w:val="0"/>
          <w:sz w:val="22"/>
          <w:szCs w:val="22"/>
          <w14:ligatures w14:val="none"/>
        </w:rPr>
      </w:pPr>
    </w:p>
    <w:p w14:paraId="4E548B22" w14:textId="77777777" w:rsidR="00221DA8" w:rsidRPr="00221DA8" w:rsidRDefault="00221DA8" w:rsidP="00221DA8">
      <w:pPr>
        <w:spacing w:after="376" w:line="256" w:lineRule="auto"/>
        <w:ind w:left="-48"/>
        <w:rPr>
          <w:rFonts w:ascii="Calibri" w:eastAsia="Calibri" w:hAnsi="Calibri" w:cs="Times New Roman"/>
          <w:kern w:val="0"/>
          <w:sz w:val="22"/>
          <w:szCs w:val="22"/>
          <w14:ligatures w14:val="none"/>
        </w:rPr>
      </w:pPr>
    </w:p>
    <w:p w14:paraId="1C6A67C1" w14:textId="77777777" w:rsidR="00221DA8" w:rsidRPr="00221DA8" w:rsidRDefault="00221DA8" w:rsidP="00221DA8">
      <w:pPr>
        <w:spacing w:after="376" w:line="256" w:lineRule="auto"/>
        <w:ind w:left="-48"/>
        <w:rPr>
          <w:rFonts w:ascii="Calibri" w:eastAsia="Calibri" w:hAnsi="Calibri" w:cs="Times New Roman"/>
          <w:kern w:val="0"/>
          <w:sz w:val="22"/>
          <w:szCs w:val="22"/>
          <w14:ligatures w14:val="none"/>
        </w:rPr>
      </w:pPr>
    </w:p>
    <w:p w14:paraId="391B06C5" w14:textId="77777777" w:rsidR="00221DA8" w:rsidRPr="00221DA8" w:rsidRDefault="00221DA8" w:rsidP="00221DA8">
      <w:pPr>
        <w:spacing w:after="376" w:line="256" w:lineRule="auto"/>
        <w:ind w:left="-48"/>
        <w:rPr>
          <w:rFonts w:ascii="Calibri" w:eastAsia="Calibri" w:hAnsi="Calibri" w:cs="Times New Roman"/>
          <w:kern w:val="0"/>
          <w:sz w:val="22"/>
          <w:szCs w:val="22"/>
          <w14:ligatures w14:val="none"/>
        </w:rPr>
      </w:pPr>
    </w:p>
    <w:p w14:paraId="5CDF7B1F" w14:textId="77777777" w:rsidR="00221DA8" w:rsidRPr="00221DA8" w:rsidRDefault="00221DA8" w:rsidP="00221DA8">
      <w:pPr>
        <w:spacing w:after="376" w:line="256" w:lineRule="auto"/>
        <w:ind w:left="-48"/>
        <w:rPr>
          <w:rFonts w:ascii="Calibri" w:eastAsia="Calibri" w:hAnsi="Calibri" w:cs="Times New Roman"/>
          <w:kern w:val="0"/>
          <w:sz w:val="22"/>
          <w:szCs w:val="22"/>
          <w14:ligatures w14:val="none"/>
        </w:rPr>
      </w:pPr>
    </w:p>
    <w:p w14:paraId="04834003" w14:textId="77777777" w:rsidR="00221DA8" w:rsidRPr="00221DA8" w:rsidRDefault="00221DA8" w:rsidP="00221DA8">
      <w:pPr>
        <w:spacing w:after="376" w:line="256" w:lineRule="auto"/>
        <w:ind w:left="-48"/>
        <w:rPr>
          <w:rFonts w:ascii="Calibri" w:eastAsia="Calibri" w:hAnsi="Calibri" w:cs="Times New Roman"/>
          <w:kern w:val="0"/>
          <w:sz w:val="22"/>
          <w:szCs w:val="22"/>
          <w14:ligatures w14:val="none"/>
        </w:rPr>
      </w:pPr>
    </w:p>
    <w:p w14:paraId="3A3B6E35" w14:textId="77777777" w:rsidR="00221DA8" w:rsidRPr="00221DA8" w:rsidRDefault="00221DA8" w:rsidP="00221DA8">
      <w:pPr>
        <w:spacing w:after="376" w:line="256" w:lineRule="auto"/>
        <w:ind w:left="-48"/>
        <w:rPr>
          <w:rFonts w:ascii="Calibri" w:eastAsia="Calibri" w:hAnsi="Calibri" w:cs="Times New Roman"/>
          <w:kern w:val="0"/>
          <w:sz w:val="22"/>
          <w:szCs w:val="22"/>
          <w14:ligatures w14:val="none"/>
        </w:rPr>
      </w:pPr>
    </w:p>
    <w:p w14:paraId="14FFCD29" w14:textId="77777777" w:rsidR="00221DA8" w:rsidRPr="00221DA8" w:rsidRDefault="00221DA8" w:rsidP="00221DA8">
      <w:pPr>
        <w:numPr>
          <w:ilvl w:val="0"/>
          <w:numId w:val="1"/>
        </w:numPr>
        <w:spacing w:after="0" w:line="256" w:lineRule="auto"/>
        <w:ind w:hanging="220"/>
        <w:rPr>
          <w:rFonts w:ascii="Calibri" w:eastAsia="Calibri" w:hAnsi="Calibri" w:cs="Times New Roman"/>
          <w:kern w:val="0"/>
          <w:sz w:val="20"/>
          <w:szCs w:val="20"/>
          <w14:ligatures w14:val="none"/>
        </w:rPr>
      </w:pPr>
      <w:r w:rsidRPr="00221DA8">
        <w:rPr>
          <w:rFonts w:ascii="Calibri" w:eastAsia="Calibri" w:hAnsi="Calibri" w:cs="Times New Roman"/>
          <w:color w:val="000000"/>
          <w:kern w:val="0"/>
          <w:sz w:val="20"/>
          <w:szCs w:val="20"/>
          <w:u w:val="single" w:color="000000"/>
          <w:shd w:val="clear" w:color="auto" w:fill="DDDDDD"/>
          <w14:ligatures w14:val="none"/>
        </w:rPr>
        <w:t>Cellules humaines, divisions cellulaires et mutations</w:t>
      </w:r>
    </w:p>
    <w:p w14:paraId="346E5292" w14:textId="77777777" w:rsidR="00221DA8" w:rsidRPr="00221DA8" w:rsidRDefault="00221DA8" w:rsidP="00221DA8">
      <w:pPr>
        <w:spacing w:after="396" w:line="240" w:lineRule="auto"/>
        <w:ind w:left="-5" w:right="-1"/>
        <w:rPr>
          <w:rFonts w:ascii="Calibri" w:eastAsia="Calibri" w:hAnsi="Calibri" w:cs="Times New Roman"/>
          <w:kern w:val="0"/>
          <w:sz w:val="20"/>
          <w:szCs w:val="20"/>
          <w14:ligatures w14:val="none"/>
        </w:rPr>
      </w:pPr>
      <w:r w:rsidRPr="00221DA8">
        <w:rPr>
          <w:rFonts w:ascii="Calibri" w:eastAsia="Calibri" w:hAnsi="Calibri" w:cs="Times New Roman"/>
          <w:color w:val="000000"/>
          <w:kern w:val="0"/>
          <w:sz w:val="20"/>
          <w:szCs w:val="20"/>
          <w14:ligatures w14:val="none"/>
        </w:rPr>
        <w:t>D’après une étude publiée en 2016, le nombre de cellules constituant un Homme est estimé à 3,0.10</w:t>
      </w:r>
      <w:r w:rsidRPr="00221DA8">
        <w:rPr>
          <w:rFonts w:ascii="Calibri" w:eastAsia="Calibri" w:hAnsi="Calibri" w:cs="Times New Roman"/>
          <w:color w:val="000000"/>
          <w:kern w:val="0"/>
          <w:sz w:val="20"/>
          <w:szCs w:val="20"/>
          <w:vertAlign w:val="superscript"/>
          <w14:ligatures w14:val="none"/>
        </w:rPr>
        <w:t>13</w:t>
      </w:r>
      <w:r w:rsidRPr="00221DA8">
        <w:rPr>
          <w:rFonts w:ascii="Calibri" w:eastAsia="Calibri" w:hAnsi="Calibri" w:cs="Times New Roman"/>
          <w:color w:val="000000"/>
          <w:kern w:val="0"/>
          <w:sz w:val="20"/>
          <w:szCs w:val="20"/>
          <w14:ligatures w14:val="none"/>
        </w:rPr>
        <w:t xml:space="preserve"> (valeurs pour un homme de 70 kg et de 170 cm). Les globules rouges représentent une écrasante majorité de ces cellules humaines (84%) et chaque jour environ 200 milliards de globules rouges sont produits par la moelle osseuse d’un adulte sain. On estime également qu’environ 1 million de cellules intestinales sont renouvelées par minute dans notre intestin. Les chercheurs ont établi que le nombre de divisions cellulaires au cours de l’existence d’un Homme était approximativement de 10</w:t>
      </w:r>
      <w:r w:rsidRPr="00221DA8">
        <w:rPr>
          <w:rFonts w:ascii="Calibri" w:eastAsia="Calibri" w:hAnsi="Calibri" w:cs="Times New Roman"/>
          <w:color w:val="000000"/>
          <w:kern w:val="0"/>
          <w:sz w:val="20"/>
          <w:szCs w:val="20"/>
          <w:vertAlign w:val="superscript"/>
          <w14:ligatures w14:val="none"/>
        </w:rPr>
        <w:t>17</w:t>
      </w:r>
      <w:r w:rsidRPr="00221DA8">
        <w:rPr>
          <w:rFonts w:ascii="Calibri" w:eastAsia="Calibri" w:hAnsi="Calibri" w:cs="Times New Roman"/>
          <w:color w:val="000000"/>
          <w:kern w:val="0"/>
          <w:sz w:val="20"/>
          <w:szCs w:val="20"/>
          <w14:ligatures w14:val="none"/>
        </w:rPr>
        <w:t>. Nous savons par ailleurs que des mutations se produisent naturellement au cours des divisions cellulaires. A chaque division, la probabilité de mutation est d’environ 10</w:t>
      </w:r>
      <w:r w:rsidRPr="00221DA8">
        <w:rPr>
          <w:rFonts w:ascii="Calibri" w:eastAsia="Calibri" w:hAnsi="Calibri" w:cs="Times New Roman"/>
          <w:color w:val="000000"/>
          <w:kern w:val="0"/>
          <w:sz w:val="20"/>
          <w:szCs w:val="20"/>
          <w:vertAlign w:val="superscript"/>
          <w14:ligatures w14:val="none"/>
        </w:rPr>
        <w:t>-9</w:t>
      </w:r>
      <w:r w:rsidRPr="00221DA8">
        <w:rPr>
          <w:rFonts w:ascii="Calibri" w:eastAsia="Calibri" w:hAnsi="Calibri" w:cs="Times New Roman"/>
          <w:color w:val="000000"/>
          <w:kern w:val="0"/>
          <w:sz w:val="20"/>
          <w:szCs w:val="20"/>
          <w14:ligatures w14:val="none"/>
        </w:rPr>
        <w:t xml:space="preserve"> par nucléotide en sachant que chaque cellule humaine diploïde contient 6,4.10</w:t>
      </w:r>
      <w:r w:rsidRPr="00221DA8">
        <w:rPr>
          <w:rFonts w:ascii="Calibri" w:eastAsia="Calibri" w:hAnsi="Calibri" w:cs="Times New Roman"/>
          <w:color w:val="000000"/>
          <w:kern w:val="0"/>
          <w:sz w:val="20"/>
          <w:szCs w:val="20"/>
          <w:vertAlign w:val="superscript"/>
          <w14:ligatures w14:val="none"/>
        </w:rPr>
        <w:t>9</w:t>
      </w:r>
      <w:r w:rsidRPr="00221DA8">
        <w:rPr>
          <w:rFonts w:ascii="Calibri" w:eastAsia="Calibri" w:hAnsi="Calibri" w:cs="Times New Roman"/>
          <w:color w:val="000000"/>
          <w:kern w:val="0"/>
          <w:sz w:val="20"/>
          <w:szCs w:val="20"/>
          <w14:ligatures w14:val="none"/>
        </w:rPr>
        <w:t xml:space="preserve"> paires de nucléotides.</w:t>
      </w:r>
    </w:p>
    <w:p w14:paraId="0762791E" w14:textId="77777777" w:rsidR="00221DA8" w:rsidRPr="00221DA8" w:rsidRDefault="00221DA8" w:rsidP="00221DA8">
      <w:pPr>
        <w:numPr>
          <w:ilvl w:val="0"/>
          <w:numId w:val="1"/>
        </w:numPr>
        <w:spacing w:after="0" w:line="256" w:lineRule="auto"/>
        <w:ind w:hanging="220"/>
        <w:rPr>
          <w:rFonts w:ascii="Calibri" w:eastAsia="Calibri" w:hAnsi="Calibri" w:cs="Times New Roman"/>
          <w:kern w:val="0"/>
          <w:sz w:val="20"/>
          <w:szCs w:val="20"/>
          <w14:ligatures w14:val="none"/>
        </w:rPr>
      </w:pPr>
      <w:r w:rsidRPr="00221DA8">
        <w:rPr>
          <w:rFonts w:ascii="Calibri" w:eastAsia="Calibri" w:hAnsi="Calibri" w:cs="Times New Roman"/>
          <w:color w:val="000000"/>
          <w:kern w:val="0"/>
          <w:sz w:val="20"/>
          <w:szCs w:val="20"/>
          <w:u w:val="single" w:color="000000"/>
          <w:shd w:val="clear" w:color="auto" w:fill="DDDDDD"/>
          <w14:ligatures w14:val="none"/>
        </w:rPr>
        <w:t>Evolution clonale dans les cellules cancéreuses</w:t>
      </w:r>
    </w:p>
    <w:p w14:paraId="67CD31B6" w14:textId="77777777" w:rsidR="00221DA8" w:rsidRPr="00221DA8" w:rsidRDefault="00221DA8" w:rsidP="00221DA8">
      <w:pPr>
        <w:spacing w:after="0" w:line="240" w:lineRule="auto"/>
        <w:ind w:left="-5" w:right="-1"/>
        <w:rPr>
          <w:rFonts w:ascii="Calibri" w:eastAsia="Calibri" w:hAnsi="Calibri" w:cs="Times New Roman"/>
          <w:kern w:val="0"/>
          <w:sz w:val="20"/>
          <w:szCs w:val="20"/>
          <w14:ligatures w14:val="none"/>
        </w:rPr>
      </w:pPr>
      <w:r w:rsidRPr="00221DA8">
        <w:rPr>
          <w:rFonts w:ascii="Calibri" w:eastAsia="Calibri" w:hAnsi="Calibri" w:cs="Times New Roman"/>
          <w:color w:val="000000"/>
          <w:kern w:val="0"/>
          <w:sz w:val="20"/>
          <w:szCs w:val="20"/>
          <w14:ligatures w14:val="none"/>
        </w:rPr>
        <w:t xml:space="preserve">Le document ci-dessous schématise l’évolution de cellules à l’origine de cellules cancéreuses, depuis le stade initial (cellules normales) jusqu’au stade de formation de la tumeur cancéreuse (end-stage </w:t>
      </w:r>
      <w:proofErr w:type="spellStart"/>
      <w:r w:rsidRPr="00221DA8">
        <w:rPr>
          <w:rFonts w:ascii="Calibri" w:eastAsia="Calibri" w:hAnsi="Calibri" w:cs="Times New Roman"/>
          <w:color w:val="000000"/>
          <w:kern w:val="0"/>
          <w:sz w:val="20"/>
          <w:szCs w:val="20"/>
          <w14:ligatures w14:val="none"/>
        </w:rPr>
        <w:t>tumor</w:t>
      </w:r>
      <w:proofErr w:type="spellEnd"/>
      <w:r w:rsidRPr="00221DA8">
        <w:rPr>
          <w:rFonts w:ascii="Calibri" w:eastAsia="Calibri" w:hAnsi="Calibri" w:cs="Times New Roman"/>
          <w:color w:val="000000"/>
          <w:kern w:val="0"/>
          <w:sz w:val="20"/>
          <w:szCs w:val="20"/>
          <w14:ligatures w14:val="none"/>
        </w:rPr>
        <w:t>).</w:t>
      </w:r>
    </w:p>
    <w:p w14:paraId="45F90DB3" w14:textId="77777777" w:rsidR="00221DA8" w:rsidRPr="00221DA8" w:rsidRDefault="00221DA8" w:rsidP="00221DA8">
      <w:pPr>
        <w:spacing w:after="0" w:line="240" w:lineRule="auto"/>
        <w:ind w:left="4968" w:firstLine="498"/>
        <w:rPr>
          <w:rFonts w:ascii="Calibri" w:eastAsia="Calibri" w:hAnsi="Calibri" w:cs="Times New Roman"/>
          <w:i/>
          <w:color w:val="000000"/>
          <w:kern w:val="0"/>
          <w:sz w:val="18"/>
          <w:szCs w:val="22"/>
          <w14:ligatures w14:val="none"/>
        </w:rPr>
      </w:pPr>
      <w:r w:rsidRPr="00221DA8">
        <w:rPr>
          <w:rFonts w:ascii="Calibri" w:eastAsia="Calibri" w:hAnsi="Calibri" w:cs="Times New Roman"/>
          <w:noProof/>
          <w:kern w:val="0"/>
          <w:sz w:val="22"/>
          <w:szCs w:val="22"/>
          <w14:ligatures w14:val="none"/>
        </w:rPr>
        <w:drawing>
          <wp:anchor distT="0" distB="0" distL="114300" distR="114300" simplePos="0" relativeHeight="251661312" behindDoc="0" locked="0" layoutInCell="1" allowOverlap="1" wp14:anchorId="07B12409" wp14:editId="7CD0495A">
            <wp:simplePos x="0" y="0"/>
            <wp:positionH relativeFrom="column">
              <wp:posOffset>-69215</wp:posOffset>
            </wp:positionH>
            <wp:positionV relativeFrom="paragraph">
              <wp:posOffset>153662</wp:posOffset>
            </wp:positionV>
            <wp:extent cx="4189730" cy="1678305"/>
            <wp:effectExtent l="0" t="0" r="1270" b="0"/>
            <wp:wrapSquare wrapText="bothSides"/>
            <wp:docPr id="1" name="Image 1" descr="Une image contenant croquis, cercle, art, illustra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roquis, cercle, art, illustration&#10;&#10;Le contenu généré par l’IA peut êtr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9730" cy="1678305"/>
                    </a:xfrm>
                    <a:prstGeom prst="rect">
                      <a:avLst/>
                    </a:prstGeom>
                    <a:noFill/>
                    <a:ln>
                      <a:noFill/>
                    </a:ln>
                  </pic:spPr>
                </pic:pic>
              </a:graphicData>
            </a:graphic>
          </wp:anchor>
        </w:drawing>
      </w:r>
    </w:p>
    <w:p w14:paraId="7E8F6C28" w14:textId="77777777" w:rsidR="00221DA8" w:rsidRPr="00221DA8" w:rsidRDefault="00221DA8" w:rsidP="00221DA8">
      <w:pPr>
        <w:spacing w:after="0" w:line="240" w:lineRule="auto"/>
        <w:ind w:left="4968" w:firstLine="498"/>
        <w:rPr>
          <w:rFonts w:ascii="Calibri" w:eastAsia="Calibri" w:hAnsi="Calibri" w:cs="Times New Roman"/>
          <w:i/>
          <w:color w:val="000000"/>
          <w:kern w:val="0"/>
          <w:sz w:val="18"/>
          <w:szCs w:val="22"/>
          <w14:ligatures w14:val="none"/>
        </w:rPr>
      </w:pPr>
    </w:p>
    <w:p w14:paraId="5F353C75" w14:textId="77777777" w:rsidR="00221DA8" w:rsidRPr="00221DA8" w:rsidRDefault="00221DA8" w:rsidP="00221DA8">
      <w:pPr>
        <w:spacing w:after="0" w:line="240" w:lineRule="auto"/>
        <w:ind w:left="4968" w:firstLine="498"/>
        <w:rPr>
          <w:rFonts w:ascii="Calibri" w:eastAsia="Calibri" w:hAnsi="Calibri" w:cs="Times New Roman"/>
          <w:kern w:val="0"/>
          <w:sz w:val="22"/>
          <w:szCs w:val="22"/>
          <w:lang w:val="en-US"/>
          <w14:ligatures w14:val="none"/>
        </w:rPr>
      </w:pPr>
      <w:r w:rsidRPr="00221DA8">
        <w:rPr>
          <w:rFonts w:ascii="Calibri" w:eastAsia="Calibri" w:hAnsi="Calibri" w:cs="Times New Roman"/>
          <w:i/>
          <w:color w:val="000000"/>
          <w:kern w:val="0"/>
          <w:sz w:val="18"/>
          <w:szCs w:val="22"/>
          <w:lang w:val="en-US"/>
          <w14:ligatures w14:val="none"/>
        </w:rPr>
        <w:t>(</w:t>
      </w:r>
      <w:proofErr w:type="spellStart"/>
      <w:r w:rsidRPr="00221DA8">
        <w:rPr>
          <w:rFonts w:ascii="Calibri" w:eastAsia="Calibri" w:hAnsi="Calibri" w:cs="Times New Roman"/>
          <w:i/>
          <w:color w:val="000000"/>
          <w:kern w:val="0"/>
          <w:sz w:val="18"/>
          <w:szCs w:val="22"/>
          <w:lang w:val="en-US"/>
          <w14:ligatures w14:val="none"/>
        </w:rPr>
        <w:t>d’après</w:t>
      </w:r>
      <w:proofErr w:type="spellEnd"/>
      <w:r w:rsidRPr="00221DA8">
        <w:rPr>
          <w:rFonts w:ascii="Calibri" w:eastAsia="Calibri" w:hAnsi="Calibri" w:cs="Times New Roman"/>
          <w:i/>
          <w:color w:val="000000"/>
          <w:kern w:val="0"/>
          <w:sz w:val="18"/>
          <w:szCs w:val="22"/>
          <w:lang w:val="en-US"/>
          <w14:ligatures w14:val="none"/>
        </w:rPr>
        <w:t xml:space="preserve"> Tracking Evolution of BRCA1-Associated Breast Cancer https://cancerdiscovery.aacrjournals.org/content/candisc/2/6/486.full.pdf)</w:t>
      </w:r>
    </w:p>
    <w:p w14:paraId="5CAB35D0" w14:textId="77777777" w:rsidR="00221DA8" w:rsidRDefault="00221DA8" w:rsidP="00221DA8">
      <w:pPr>
        <w:spacing w:after="0" w:line="240" w:lineRule="auto"/>
        <w:ind w:left="-5" w:right="-1"/>
        <w:rPr>
          <w:rFonts w:ascii="Calibri" w:eastAsia="Calibri" w:hAnsi="Calibri" w:cs="Times New Roman"/>
          <w:color w:val="000000"/>
          <w:kern w:val="0"/>
          <w:sz w:val="20"/>
          <w:szCs w:val="20"/>
          <w14:ligatures w14:val="none"/>
        </w:rPr>
      </w:pPr>
    </w:p>
    <w:p w14:paraId="185D2D26" w14:textId="6B1D4349" w:rsidR="00221DA8" w:rsidRPr="00221DA8" w:rsidRDefault="00221DA8" w:rsidP="00221DA8">
      <w:pPr>
        <w:spacing w:after="0" w:line="240" w:lineRule="auto"/>
        <w:ind w:left="-5" w:right="-1"/>
        <w:rPr>
          <w:rFonts w:ascii="Calibri" w:eastAsia="Calibri" w:hAnsi="Calibri" w:cs="Times New Roman"/>
          <w:kern w:val="0"/>
          <w:sz w:val="20"/>
          <w:szCs w:val="20"/>
          <w14:ligatures w14:val="none"/>
        </w:rPr>
      </w:pPr>
      <w:r w:rsidRPr="00221DA8">
        <w:rPr>
          <w:rFonts w:ascii="Calibri" w:eastAsia="Calibri" w:hAnsi="Calibri" w:cs="Times New Roman"/>
          <w:color w:val="000000"/>
          <w:kern w:val="0"/>
          <w:sz w:val="20"/>
          <w:szCs w:val="20"/>
          <w14:ligatures w14:val="none"/>
        </w:rPr>
        <w:t>Les recherches sur les cancers du sein ou des ovaires ont ainsi montré que les femmes présentant des mutations sur le gène BRCA1 sont fortement prédisposées à développer ce type de cancer. En effet, les protéines issues de l’expression du gène BRCA1 sont impliquées dans plusieurs processus cellulaires, notamment dans la réparation des anomalies de l’ADN.</w:t>
      </w:r>
    </w:p>
    <w:p w14:paraId="4999B9B6" w14:textId="77777777" w:rsidR="00221DA8" w:rsidRPr="00221DA8" w:rsidRDefault="00221DA8" w:rsidP="00221DA8">
      <w:pPr>
        <w:spacing w:line="259" w:lineRule="auto"/>
        <w:ind w:left="-5"/>
        <w:rPr>
          <w:rFonts w:ascii="Calibri" w:eastAsia="Calibri" w:hAnsi="Calibri" w:cs="Times New Roman"/>
          <w:b/>
          <w:bCs/>
          <w:kern w:val="0"/>
          <w:sz w:val="20"/>
          <w:szCs w:val="20"/>
          <w:u w:val="single"/>
          <w14:ligatures w14:val="none"/>
        </w:rPr>
      </w:pPr>
    </w:p>
    <w:p w14:paraId="297649B8" w14:textId="77777777" w:rsidR="00221DA8" w:rsidRPr="00221DA8" w:rsidRDefault="00221DA8" w:rsidP="00221DA8">
      <w:pPr>
        <w:spacing w:line="259" w:lineRule="auto"/>
        <w:ind w:left="-5"/>
        <w:rPr>
          <w:rFonts w:ascii="Calibri" w:eastAsia="Calibri" w:hAnsi="Calibri" w:cs="Times New Roman"/>
          <w:b/>
          <w:bCs/>
          <w:kern w:val="0"/>
          <w:sz w:val="20"/>
          <w:szCs w:val="20"/>
          <w:u w:val="single"/>
          <w14:ligatures w14:val="none"/>
        </w:rPr>
      </w:pPr>
    </w:p>
    <w:p w14:paraId="39F6E013" w14:textId="77777777" w:rsidR="00221DA8" w:rsidRPr="00221DA8" w:rsidRDefault="00221DA8" w:rsidP="00221DA8">
      <w:pPr>
        <w:spacing w:line="259" w:lineRule="auto"/>
        <w:ind w:left="-5"/>
        <w:rPr>
          <w:rFonts w:ascii="Calibri" w:eastAsia="Calibri" w:hAnsi="Calibri" w:cs="Times New Roman"/>
          <w:b/>
          <w:bCs/>
          <w:kern w:val="0"/>
          <w:sz w:val="20"/>
          <w:szCs w:val="20"/>
          <w:u w:val="single"/>
          <w14:ligatures w14:val="none"/>
        </w:rPr>
      </w:pPr>
    </w:p>
    <w:p w14:paraId="4EFF16A3" w14:textId="77777777" w:rsidR="00221DA8" w:rsidRPr="00221DA8" w:rsidRDefault="00221DA8" w:rsidP="00221DA8">
      <w:pPr>
        <w:spacing w:line="259" w:lineRule="auto"/>
        <w:ind w:left="-5"/>
        <w:rPr>
          <w:rFonts w:ascii="Calibri" w:eastAsia="Calibri" w:hAnsi="Calibri" w:cs="Times New Roman"/>
          <w:kern w:val="0"/>
          <w:sz w:val="20"/>
          <w:szCs w:val="20"/>
          <w14:ligatures w14:val="none"/>
        </w:rPr>
      </w:pPr>
      <w:r w:rsidRPr="00221DA8">
        <w:rPr>
          <w:rFonts w:ascii="Calibri" w:eastAsia="Calibri" w:hAnsi="Calibri" w:cs="Times New Roman"/>
          <w:b/>
          <w:bCs/>
          <w:kern w:val="0"/>
          <w:sz w:val="20"/>
          <w:szCs w:val="20"/>
          <w:u w:val="single"/>
          <w14:ligatures w14:val="none"/>
        </w:rPr>
        <w:t>CORRECTION </w:t>
      </w:r>
      <w:r w:rsidRPr="00221DA8">
        <w:rPr>
          <w:rFonts w:ascii="Calibri" w:eastAsia="Calibri" w:hAnsi="Calibri" w:cs="Times New Roman"/>
          <w:kern w:val="0"/>
          <w:sz w:val="20"/>
          <w:szCs w:val="20"/>
          <w14:ligatures w14:val="none"/>
        </w:rPr>
        <w:t>: Nous cherchons à comprendre comment évolue génétiquement un clone cellulaire et les éventuelles conséquences de cette évolution.</w:t>
      </w:r>
    </w:p>
    <w:p w14:paraId="2B144DF9" w14:textId="77777777" w:rsidR="00221DA8" w:rsidRPr="00221DA8" w:rsidRDefault="00221DA8" w:rsidP="00221DA8">
      <w:pPr>
        <w:spacing w:after="0" w:line="259" w:lineRule="auto"/>
        <w:ind w:left="-5"/>
        <w:rPr>
          <w:rFonts w:ascii="Calibri" w:eastAsia="Calibri" w:hAnsi="Calibri" w:cs="Times New Roman"/>
          <w:kern w:val="0"/>
          <w:sz w:val="20"/>
          <w:szCs w:val="20"/>
          <w14:ligatures w14:val="none"/>
        </w:rPr>
      </w:pPr>
      <w:r w:rsidRPr="00221DA8">
        <w:rPr>
          <w:rFonts w:ascii="Calibri" w:eastAsia="Calibri" w:hAnsi="Calibri" w:cs="Times New Roman"/>
          <w:kern w:val="0"/>
          <w:sz w:val="20"/>
          <w:szCs w:val="20"/>
          <w14:ligatures w14:val="none"/>
        </w:rPr>
        <w:t xml:space="preserve">Le </w:t>
      </w:r>
      <w:r w:rsidRPr="00221DA8">
        <w:rPr>
          <w:rFonts w:ascii="Calibri" w:eastAsia="Calibri" w:hAnsi="Calibri" w:cs="Times New Roman"/>
          <w:b/>
          <w:kern w:val="0"/>
          <w:sz w:val="20"/>
          <w:szCs w:val="20"/>
          <w14:ligatures w14:val="none"/>
        </w:rPr>
        <w:t>document 1</w:t>
      </w:r>
      <w:r w:rsidRPr="00221DA8">
        <w:rPr>
          <w:rFonts w:ascii="Calibri" w:eastAsia="Calibri" w:hAnsi="Calibri" w:cs="Times New Roman"/>
          <w:kern w:val="0"/>
          <w:sz w:val="20"/>
          <w:szCs w:val="20"/>
          <w14:ligatures w14:val="none"/>
        </w:rPr>
        <w:t xml:space="preserve"> nous montre que parmi les 140 cellules sanguines étudiées de cet homme il existe une </w:t>
      </w:r>
      <w:r w:rsidRPr="00221DA8">
        <w:rPr>
          <w:rFonts w:ascii="Calibri" w:eastAsia="Calibri" w:hAnsi="Calibri" w:cs="Times New Roman"/>
          <w:kern w:val="0"/>
          <w:sz w:val="20"/>
          <w:szCs w:val="20"/>
          <w:highlight w:val="yellow"/>
          <w14:ligatures w14:val="none"/>
        </w:rPr>
        <w:t>forte diversité génétique</w:t>
      </w:r>
      <w:r w:rsidRPr="00221DA8">
        <w:rPr>
          <w:rFonts w:ascii="Calibri" w:eastAsia="Calibri" w:hAnsi="Calibri" w:cs="Times New Roman"/>
          <w:kern w:val="0"/>
          <w:sz w:val="20"/>
          <w:szCs w:val="20"/>
          <w14:ligatures w14:val="none"/>
        </w:rPr>
        <w:t xml:space="preserve"> </w:t>
      </w:r>
      <w:r w:rsidRPr="00221DA8">
        <w:rPr>
          <w:rFonts w:ascii="Calibri" w:eastAsia="Calibri" w:hAnsi="Calibri" w:cs="Times New Roman"/>
          <w:kern w:val="0"/>
          <w:sz w:val="20"/>
          <w:szCs w:val="20"/>
          <w:highlight w:val="yellow"/>
          <w14:ligatures w14:val="none"/>
        </w:rPr>
        <w:t>puisque 129582 mutations</w:t>
      </w:r>
      <w:r w:rsidRPr="00221DA8">
        <w:rPr>
          <w:rFonts w:ascii="Calibri" w:eastAsia="Calibri" w:hAnsi="Calibri" w:cs="Times New Roman"/>
          <w:kern w:val="0"/>
          <w:sz w:val="20"/>
          <w:szCs w:val="20"/>
          <w14:ligatures w14:val="none"/>
        </w:rPr>
        <w:t xml:space="preserve"> ont été identifiées alors qu’elles proviennent toutes d’une même cellule-œuf. Cela montre qu’au cours des divisions cellulaires des mutations peuvent se produire et s’accumulent. Ainsi, l’étude réalisée montre que certaines cellules ont accumulé près de 1200 mutations au cours du temps.</w:t>
      </w:r>
    </w:p>
    <w:p w14:paraId="45000C5E" w14:textId="77777777" w:rsidR="00221DA8" w:rsidRPr="00221DA8" w:rsidRDefault="00221DA8" w:rsidP="00221DA8">
      <w:pPr>
        <w:spacing w:line="259" w:lineRule="auto"/>
        <w:ind w:left="-5"/>
        <w:rPr>
          <w:rFonts w:ascii="Calibri" w:eastAsia="Calibri" w:hAnsi="Calibri" w:cs="Times New Roman"/>
          <w:kern w:val="0"/>
          <w:sz w:val="20"/>
          <w:szCs w:val="20"/>
          <w14:ligatures w14:val="none"/>
        </w:rPr>
      </w:pPr>
      <w:r w:rsidRPr="00221DA8">
        <w:rPr>
          <w:rFonts w:ascii="Calibri" w:eastAsia="Calibri" w:hAnsi="Calibri" w:cs="Times New Roman"/>
          <w:kern w:val="0"/>
          <w:sz w:val="20"/>
          <w:szCs w:val="20"/>
          <w14:ligatures w14:val="none"/>
        </w:rPr>
        <w:t xml:space="preserve">Nous pouvons donc affirmer </w:t>
      </w:r>
      <w:r w:rsidRPr="00221DA8">
        <w:rPr>
          <w:rFonts w:ascii="Calibri" w:eastAsia="Calibri" w:hAnsi="Calibri" w:cs="Times New Roman"/>
          <w:kern w:val="0"/>
          <w:sz w:val="20"/>
          <w:szCs w:val="20"/>
          <w:highlight w:val="yellow"/>
          <w14:ligatures w14:val="none"/>
        </w:rPr>
        <w:t>qu’un clone cellulaire ne reste pas génétiquement stable mais qu’il peut évoluer par mutations</w:t>
      </w:r>
      <w:r w:rsidRPr="00221DA8">
        <w:rPr>
          <w:rFonts w:ascii="Calibri" w:eastAsia="Calibri" w:hAnsi="Calibri" w:cs="Times New Roman"/>
          <w:kern w:val="0"/>
          <w:sz w:val="20"/>
          <w:szCs w:val="20"/>
          <w14:ligatures w14:val="none"/>
        </w:rPr>
        <w:t>. Au sein d’un clone, chaque population de cellules partageant une même mutation est appelée sous-clone.</w:t>
      </w:r>
    </w:p>
    <w:p w14:paraId="2DE753DB" w14:textId="77777777" w:rsidR="00221DA8" w:rsidRPr="00221DA8" w:rsidRDefault="00221DA8" w:rsidP="00221DA8">
      <w:pPr>
        <w:spacing w:after="0" w:line="259" w:lineRule="auto"/>
        <w:ind w:left="-5"/>
        <w:rPr>
          <w:rFonts w:ascii="Calibri" w:eastAsia="Calibri" w:hAnsi="Calibri" w:cs="Times New Roman"/>
          <w:kern w:val="0"/>
          <w:sz w:val="20"/>
          <w:szCs w:val="20"/>
          <w14:ligatures w14:val="none"/>
        </w:rPr>
      </w:pPr>
      <w:r w:rsidRPr="00221DA8">
        <w:rPr>
          <w:rFonts w:ascii="Calibri" w:eastAsia="Calibri" w:hAnsi="Calibri" w:cs="Times New Roman"/>
          <w:kern w:val="0"/>
          <w:sz w:val="20"/>
          <w:szCs w:val="20"/>
          <w14:ligatures w14:val="none"/>
        </w:rPr>
        <w:t xml:space="preserve">Le </w:t>
      </w:r>
      <w:r w:rsidRPr="00221DA8">
        <w:rPr>
          <w:rFonts w:ascii="Calibri" w:eastAsia="Calibri" w:hAnsi="Calibri" w:cs="Times New Roman"/>
          <w:b/>
          <w:kern w:val="0"/>
          <w:sz w:val="20"/>
          <w:szCs w:val="20"/>
          <w14:ligatures w14:val="none"/>
        </w:rPr>
        <w:t>document 2</w:t>
      </w:r>
      <w:r w:rsidRPr="00221DA8">
        <w:rPr>
          <w:rFonts w:ascii="Calibri" w:eastAsia="Calibri" w:hAnsi="Calibri" w:cs="Times New Roman"/>
          <w:kern w:val="0"/>
          <w:sz w:val="20"/>
          <w:szCs w:val="20"/>
          <w14:ligatures w14:val="none"/>
        </w:rPr>
        <w:t xml:space="preserve"> nous indique </w:t>
      </w:r>
      <w:r w:rsidRPr="00221DA8">
        <w:rPr>
          <w:rFonts w:ascii="Calibri" w:eastAsia="Calibri" w:hAnsi="Calibri" w:cs="Times New Roman"/>
          <w:kern w:val="0"/>
          <w:sz w:val="20"/>
          <w:szCs w:val="20"/>
          <w:highlight w:val="yellow"/>
          <w14:ligatures w14:val="none"/>
        </w:rPr>
        <w:t>que les mutations restent un phénomène peu fréquent par nucléotides</w:t>
      </w:r>
      <w:r w:rsidRPr="00221DA8">
        <w:rPr>
          <w:rFonts w:ascii="Calibri" w:eastAsia="Calibri" w:hAnsi="Calibri" w:cs="Times New Roman"/>
          <w:kern w:val="0"/>
          <w:sz w:val="20"/>
          <w:szCs w:val="20"/>
          <w14:ligatures w14:val="none"/>
        </w:rPr>
        <w:t xml:space="preserve"> (1 erreur sur 1 milliard par division cellulaire, soit 10</w:t>
      </w:r>
      <w:r w:rsidRPr="00221DA8">
        <w:rPr>
          <w:rFonts w:ascii="Calibri" w:eastAsia="Calibri" w:hAnsi="Calibri" w:cs="Times New Roman"/>
          <w:kern w:val="0"/>
          <w:sz w:val="20"/>
          <w:szCs w:val="20"/>
          <w:vertAlign w:val="superscript"/>
          <w14:ligatures w14:val="none"/>
        </w:rPr>
        <w:t>-9</w:t>
      </w:r>
      <w:r w:rsidRPr="00221DA8">
        <w:rPr>
          <w:rFonts w:ascii="Calibri" w:eastAsia="Calibri" w:hAnsi="Calibri" w:cs="Times New Roman"/>
          <w:kern w:val="0"/>
          <w:sz w:val="20"/>
          <w:szCs w:val="20"/>
          <w14:ligatures w14:val="none"/>
        </w:rPr>
        <w:t>), mais compte tenu du nombre de nucléotides par cellule (6,4.10</w:t>
      </w:r>
      <w:r w:rsidRPr="00221DA8">
        <w:rPr>
          <w:rFonts w:ascii="Calibri" w:eastAsia="Calibri" w:hAnsi="Calibri" w:cs="Times New Roman"/>
          <w:kern w:val="0"/>
          <w:sz w:val="20"/>
          <w:szCs w:val="20"/>
          <w:vertAlign w:val="superscript"/>
          <w14:ligatures w14:val="none"/>
        </w:rPr>
        <w:t>9</w:t>
      </w:r>
      <w:r w:rsidRPr="00221DA8">
        <w:rPr>
          <w:rFonts w:ascii="Calibri" w:eastAsia="Calibri" w:hAnsi="Calibri" w:cs="Times New Roman"/>
          <w:kern w:val="0"/>
          <w:sz w:val="20"/>
          <w:szCs w:val="20"/>
          <w14:ligatures w14:val="none"/>
        </w:rPr>
        <w:t xml:space="preserve"> paires de nucléotides) et du nombre de divisions au cours d’une vie (10</w:t>
      </w:r>
      <w:r w:rsidRPr="00221DA8">
        <w:rPr>
          <w:rFonts w:ascii="Calibri" w:eastAsia="Calibri" w:hAnsi="Calibri" w:cs="Times New Roman"/>
          <w:kern w:val="0"/>
          <w:sz w:val="20"/>
          <w:szCs w:val="20"/>
          <w:vertAlign w:val="superscript"/>
          <w14:ligatures w14:val="none"/>
        </w:rPr>
        <w:t>17</w:t>
      </w:r>
      <w:r w:rsidRPr="00221DA8">
        <w:rPr>
          <w:rFonts w:ascii="Calibri" w:eastAsia="Calibri" w:hAnsi="Calibri" w:cs="Times New Roman"/>
          <w:kern w:val="0"/>
          <w:sz w:val="20"/>
          <w:szCs w:val="20"/>
          <w14:ligatures w14:val="none"/>
        </w:rPr>
        <w:t>), les mutations ne sont pas rares. On estime qu’il existe un peu plus d’une mutation par division. Ce taux élevé permet de comprendre la situation décrite dans le document 1.</w:t>
      </w:r>
    </w:p>
    <w:p w14:paraId="1E88CD01" w14:textId="77777777" w:rsidR="00221DA8" w:rsidRPr="00221DA8" w:rsidRDefault="00221DA8" w:rsidP="00221DA8">
      <w:pPr>
        <w:spacing w:after="0" w:line="240" w:lineRule="auto"/>
        <w:ind w:left="-6"/>
        <w:rPr>
          <w:rFonts w:ascii="Calibri" w:eastAsia="Calibri" w:hAnsi="Calibri" w:cs="Times New Roman"/>
          <w:kern w:val="0"/>
          <w:sz w:val="20"/>
          <w:szCs w:val="20"/>
          <w14:ligatures w14:val="none"/>
        </w:rPr>
      </w:pPr>
      <w:r w:rsidRPr="00221DA8">
        <w:rPr>
          <w:rFonts w:ascii="Calibri" w:eastAsia="Calibri" w:hAnsi="Calibri" w:cs="Times New Roman"/>
          <w:kern w:val="0"/>
          <w:sz w:val="20"/>
          <w:szCs w:val="20"/>
          <w14:ligatures w14:val="none"/>
        </w:rPr>
        <w:t>Pour autant, les effets de ces mutations restent limités car</w:t>
      </w:r>
    </w:p>
    <w:p w14:paraId="012D6E0B" w14:textId="77777777" w:rsidR="00221DA8" w:rsidRPr="00221DA8" w:rsidRDefault="00221DA8" w:rsidP="00221DA8">
      <w:pPr>
        <w:spacing w:after="0" w:line="240" w:lineRule="auto"/>
        <w:ind w:left="-6"/>
        <w:rPr>
          <w:rFonts w:ascii="Calibri" w:eastAsia="Calibri" w:hAnsi="Calibri" w:cs="Times New Roman"/>
          <w:kern w:val="0"/>
          <w:sz w:val="20"/>
          <w:szCs w:val="20"/>
          <w14:ligatures w14:val="none"/>
        </w:rPr>
      </w:pPr>
      <w:r w:rsidRPr="00221DA8">
        <w:rPr>
          <w:rFonts w:ascii="Calibri" w:eastAsia="Calibri" w:hAnsi="Calibri" w:cs="Times New Roman"/>
          <w:kern w:val="0"/>
          <w:sz w:val="20"/>
          <w:szCs w:val="20"/>
          <w14:ligatures w14:val="none"/>
        </w:rPr>
        <w:t xml:space="preserve"> 1). </w:t>
      </w:r>
      <w:proofErr w:type="gramStart"/>
      <w:r w:rsidRPr="00221DA8">
        <w:rPr>
          <w:rFonts w:ascii="Calibri" w:eastAsia="Calibri" w:hAnsi="Calibri" w:cs="Times New Roman"/>
          <w:kern w:val="0"/>
          <w:sz w:val="20"/>
          <w:szCs w:val="20"/>
          <w:highlight w:val="yellow"/>
          <w14:ligatures w14:val="none"/>
        </w:rPr>
        <w:t>des</w:t>
      </w:r>
      <w:proofErr w:type="gramEnd"/>
      <w:r w:rsidRPr="00221DA8">
        <w:rPr>
          <w:rFonts w:ascii="Calibri" w:eastAsia="Calibri" w:hAnsi="Calibri" w:cs="Times New Roman"/>
          <w:kern w:val="0"/>
          <w:sz w:val="20"/>
          <w:szCs w:val="20"/>
          <w:highlight w:val="yellow"/>
          <w14:ligatures w14:val="none"/>
        </w:rPr>
        <w:t xml:space="preserve"> mécanismes de réparation corrigent en permanence un grand nombre de mutations</w:t>
      </w:r>
      <w:r w:rsidRPr="00221DA8">
        <w:rPr>
          <w:rFonts w:ascii="Calibri" w:eastAsia="Calibri" w:hAnsi="Calibri" w:cs="Times New Roman"/>
          <w:kern w:val="0"/>
          <w:sz w:val="20"/>
          <w:szCs w:val="20"/>
          <w14:ligatures w14:val="none"/>
        </w:rPr>
        <w:t xml:space="preserve"> (</w:t>
      </w:r>
      <w:proofErr w:type="spellStart"/>
      <w:r w:rsidRPr="00221DA8">
        <w:rPr>
          <w:rFonts w:ascii="Calibri" w:eastAsia="Calibri" w:hAnsi="Calibri" w:cs="Times New Roman"/>
          <w:kern w:val="0"/>
          <w:sz w:val="20"/>
          <w:szCs w:val="20"/>
          <w14:ligatures w14:val="none"/>
        </w:rPr>
        <w:t>cf</w:t>
      </w:r>
      <w:proofErr w:type="spellEnd"/>
      <w:r w:rsidRPr="00221DA8">
        <w:rPr>
          <w:rFonts w:ascii="Calibri" w:eastAsia="Calibri" w:hAnsi="Calibri" w:cs="Times New Roman"/>
          <w:kern w:val="0"/>
          <w:sz w:val="20"/>
          <w:szCs w:val="20"/>
          <w14:ligatures w14:val="none"/>
        </w:rPr>
        <w:t xml:space="preserve"> programme de 1èreSpé) </w:t>
      </w:r>
    </w:p>
    <w:p w14:paraId="46E344D5" w14:textId="77777777" w:rsidR="00221DA8" w:rsidRPr="00221DA8" w:rsidRDefault="00221DA8" w:rsidP="00221DA8">
      <w:pPr>
        <w:spacing w:after="0" w:line="240" w:lineRule="auto"/>
        <w:ind w:left="-6"/>
        <w:rPr>
          <w:rFonts w:ascii="Calibri" w:eastAsia="Calibri" w:hAnsi="Calibri" w:cs="Times New Roman"/>
          <w:kern w:val="0"/>
          <w:sz w:val="20"/>
          <w:szCs w:val="20"/>
          <w14:ligatures w14:val="none"/>
        </w:rPr>
      </w:pPr>
      <w:r w:rsidRPr="00221DA8">
        <w:rPr>
          <w:rFonts w:ascii="Calibri" w:eastAsia="Calibri" w:hAnsi="Calibri" w:cs="Times New Roman"/>
          <w:kern w:val="0"/>
          <w:sz w:val="20"/>
          <w:szCs w:val="20"/>
          <w14:ligatures w14:val="none"/>
        </w:rPr>
        <w:t xml:space="preserve"> 2). </w:t>
      </w:r>
      <w:proofErr w:type="gramStart"/>
      <w:r w:rsidRPr="00221DA8">
        <w:rPr>
          <w:rFonts w:ascii="Calibri" w:eastAsia="Calibri" w:hAnsi="Calibri" w:cs="Times New Roman"/>
          <w:kern w:val="0"/>
          <w:sz w:val="20"/>
          <w:szCs w:val="20"/>
          <w:highlight w:val="yellow"/>
          <w14:ligatures w14:val="none"/>
        </w:rPr>
        <w:t>de</w:t>
      </w:r>
      <w:proofErr w:type="gramEnd"/>
      <w:r w:rsidRPr="00221DA8">
        <w:rPr>
          <w:rFonts w:ascii="Calibri" w:eastAsia="Calibri" w:hAnsi="Calibri" w:cs="Times New Roman"/>
          <w:kern w:val="0"/>
          <w:sz w:val="20"/>
          <w:szCs w:val="20"/>
          <w:highlight w:val="yellow"/>
          <w14:ligatures w14:val="none"/>
        </w:rPr>
        <w:t xml:space="preserve"> nombreuses mutations affectent des portions de l’ADN qui n’ont pas de rôle dans le fonctionnement de la cellule mutée</w:t>
      </w:r>
      <w:r w:rsidRPr="00221DA8">
        <w:rPr>
          <w:rFonts w:ascii="Calibri" w:eastAsia="Calibri" w:hAnsi="Calibri" w:cs="Times New Roman"/>
          <w:kern w:val="0"/>
          <w:sz w:val="20"/>
          <w:szCs w:val="20"/>
          <w14:ligatures w14:val="none"/>
        </w:rPr>
        <w:t xml:space="preserve"> (soit un gène qui ne s’exprime pas dans cette cellule, soit une fraction de l’ADN qui ne code aucune protéine)</w:t>
      </w:r>
    </w:p>
    <w:p w14:paraId="17D478FF" w14:textId="77777777" w:rsidR="00221DA8" w:rsidRPr="00221DA8" w:rsidRDefault="00221DA8" w:rsidP="00221DA8">
      <w:pPr>
        <w:spacing w:after="0" w:line="240" w:lineRule="auto"/>
        <w:ind w:left="-6"/>
        <w:rPr>
          <w:rFonts w:ascii="Calibri" w:eastAsia="Calibri" w:hAnsi="Calibri" w:cs="Times New Roman"/>
          <w:kern w:val="0"/>
          <w:sz w:val="18"/>
          <w:szCs w:val="18"/>
          <w:lang w:val="en-US"/>
          <w14:ligatures w14:val="none"/>
        </w:rPr>
      </w:pPr>
      <w:r w:rsidRPr="00221DA8">
        <w:rPr>
          <w:rFonts w:ascii="Calibri" w:eastAsia="Calibri" w:hAnsi="Calibri" w:cs="Times New Roman"/>
          <w:kern w:val="0"/>
          <w:sz w:val="20"/>
          <w:szCs w:val="20"/>
          <w14:ligatures w14:val="none"/>
        </w:rPr>
        <w:t xml:space="preserve"> </w:t>
      </w:r>
      <w:r w:rsidRPr="00221DA8">
        <w:rPr>
          <w:rFonts w:ascii="Calibri" w:eastAsia="Calibri" w:hAnsi="Calibri" w:cs="Times New Roman"/>
          <w:kern w:val="0"/>
          <w:sz w:val="18"/>
          <w:szCs w:val="18"/>
          <w:lang w:val="en-US"/>
          <w14:ligatures w14:val="none"/>
        </w:rPr>
        <w:t>(</w:t>
      </w:r>
      <w:proofErr w:type="spellStart"/>
      <w:r w:rsidRPr="00221DA8">
        <w:rPr>
          <w:rFonts w:ascii="Calibri" w:eastAsia="Calibri" w:hAnsi="Calibri" w:cs="Times New Roman"/>
          <w:kern w:val="0"/>
          <w:sz w:val="18"/>
          <w:szCs w:val="18"/>
          <w:lang w:val="en-US"/>
          <w14:ligatures w14:val="none"/>
        </w:rPr>
        <w:t>cf</w:t>
      </w:r>
      <w:proofErr w:type="spellEnd"/>
      <w:r w:rsidRPr="00221DA8">
        <w:rPr>
          <w:rFonts w:ascii="Calibri" w:eastAsia="Calibri" w:hAnsi="Calibri" w:cs="Times New Roman"/>
          <w:kern w:val="0"/>
          <w:sz w:val="18"/>
          <w:szCs w:val="18"/>
          <w:lang w:val="en-US"/>
          <w14:ligatures w14:val="none"/>
        </w:rPr>
        <w:t xml:space="preserve"> : </w:t>
      </w:r>
      <w:hyperlink r:id="rId9" w:history="1">
        <w:r w:rsidRPr="00221DA8">
          <w:rPr>
            <w:rFonts w:ascii="Calibri" w:eastAsia="Calibri" w:hAnsi="Calibri" w:cs="Times New Roman"/>
            <w:color w:val="000080"/>
            <w:kern w:val="0"/>
            <w:sz w:val="18"/>
            <w:szCs w:val="18"/>
            <w:u w:val="single"/>
            <w:lang w:val="en-US"/>
            <w14:ligatures w14:val="none"/>
          </w:rPr>
          <w:t>https://www.futura</w:t>
        </w:r>
      </w:hyperlink>
      <w:hyperlink r:id="rId10" w:history="1">
        <w:r w:rsidRPr="00221DA8">
          <w:rPr>
            <w:rFonts w:ascii="Calibri" w:eastAsia="Calibri" w:hAnsi="Calibri" w:cs="Times New Roman"/>
            <w:color w:val="000080"/>
            <w:kern w:val="0"/>
            <w:sz w:val="18"/>
            <w:szCs w:val="18"/>
            <w:u w:val="single"/>
            <w:lang w:val="en-US"/>
            <w14:ligatures w14:val="none"/>
          </w:rPr>
          <w:t>sciences.com/sante/actualites/medecine-non-adn-ne-contient-pas-genes-affirme-programme-encode-41066/</w:t>
        </w:r>
      </w:hyperlink>
      <w:hyperlink r:id="rId11" w:history="1">
        <w:r w:rsidRPr="00221DA8">
          <w:rPr>
            <w:rFonts w:ascii="Calibri" w:eastAsia="Calibri" w:hAnsi="Calibri" w:cs="Times New Roman"/>
            <w:color w:val="0000CC"/>
            <w:kern w:val="0"/>
            <w:sz w:val="18"/>
            <w:szCs w:val="18"/>
            <w:u w:val="single"/>
            <w:lang w:val="en-US"/>
            <w14:ligatures w14:val="none"/>
          </w:rPr>
          <w:t>)</w:t>
        </w:r>
      </w:hyperlink>
      <w:r w:rsidRPr="00221DA8">
        <w:rPr>
          <w:rFonts w:ascii="Calibri" w:eastAsia="Calibri" w:hAnsi="Calibri" w:cs="Times New Roman"/>
          <w:kern w:val="0"/>
          <w:sz w:val="18"/>
          <w:szCs w:val="18"/>
          <w:lang w:val="en-US"/>
          <w14:ligatures w14:val="none"/>
        </w:rPr>
        <w:t>.</w:t>
      </w:r>
    </w:p>
    <w:p w14:paraId="4D3296DE" w14:textId="77777777" w:rsidR="00221DA8" w:rsidRPr="00221DA8" w:rsidRDefault="00221DA8" w:rsidP="00221DA8">
      <w:pPr>
        <w:spacing w:after="0" w:line="240" w:lineRule="auto"/>
        <w:ind w:left="-6"/>
        <w:rPr>
          <w:rFonts w:ascii="Calibri" w:eastAsia="Calibri" w:hAnsi="Calibri" w:cs="Times New Roman"/>
          <w:kern w:val="0"/>
          <w:sz w:val="20"/>
          <w:szCs w:val="20"/>
          <w:lang w:val="en-US"/>
          <w14:ligatures w14:val="none"/>
        </w:rPr>
      </w:pPr>
    </w:p>
    <w:p w14:paraId="28D2A063" w14:textId="77777777" w:rsidR="00221DA8" w:rsidRPr="00221DA8" w:rsidRDefault="00221DA8" w:rsidP="00221DA8">
      <w:pPr>
        <w:spacing w:line="259" w:lineRule="auto"/>
        <w:ind w:left="-5"/>
        <w:rPr>
          <w:rFonts w:ascii="Calibri" w:eastAsia="Calibri" w:hAnsi="Calibri" w:cs="Times New Roman"/>
          <w:kern w:val="0"/>
          <w:sz w:val="20"/>
          <w:szCs w:val="20"/>
          <w14:ligatures w14:val="none"/>
        </w:rPr>
      </w:pPr>
      <w:r w:rsidRPr="00221DA8">
        <w:rPr>
          <w:rFonts w:ascii="Calibri" w:eastAsia="Calibri" w:hAnsi="Calibri" w:cs="Times New Roman"/>
          <w:kern w:val="0"/>
          <w:sz w:val="20"/>
          <w:szCs w:val="20"/>
          <w14:ligatures w14:val="none"/>
        </w:rPr>
        <w:t xml:space="preserve">Le </w:t>
      </w:r>
      <w:r w:rsidRPr="00221DA8">
        <w:rPr>
          <w:rFonts w:ascii="Calibri" w:eastAsia="Calibri" w:hAnsi="Calibri" w:cs="Times New Roman"/>
          <w:b/>
          <w:kern w:val="0"/>
          <w:sz w:val="20"/>
          <w:szCs w:val="20"/>
          <w14:ligatures w14:val="none"/>
        </w:rPr>
        <w:t xml:space="preserve">document 3 </w:t>
      </w:r>
      <w:r w:rsidRPr="00221DA8">
        <w:rPr>
          <w:rFonts w:ascii="Calibri" w:eastAsia="Calibri" w:hAnsi="Calibri" w:cs="Times New Roman"/>
          <w:kern w:val="0"/>
          <w:sz w:val="20"/>
          <w:szCs w:val="20"/>
          <w14:ligatures w14:val="none"/>
        </w:rPr>
        <w:t>nous montre que certaines mutations peuvent s’accumuler et conduire à la formation d’une tumeur cancéreuse. Cette évolution s’explique ici par le fait que la 1ère mutation a affecté un gène (BRCA1) dont l’expression conduit, en absence de mutation, à la production de protéines qui assurent un rôle réparateur sur l’ADN. Lorsque ce gène est muté, l’expression de l’allèle muté réduit les capacités de réparation de l’ADN. Des mutations peuvent alors s’accumuler (point jaune, triangle vert) et une tumeur se développe. Ainsi, sous l’effet d’une accumulation de mutations, l’évolution d’un clone peut produire à la formation d’un sous-clone cancéreux dont les effets peuvent majeurs pour les individus concernés.</w:t>
      </w:r>
    </w:p>
    <w:p w14:paraId="335FB25C" w14:textId="77777777" w:rsidR="00221DA8" w:rsidRPr="00221DA8" w:rsidRDefault="00221DA8" w:rsidP="00221DA8">
      <w:pPr>
        <w:spacing w:line="259" w:lineRule="auto"/>
        <w:ind w:left="-5"/>
        <w:rPr>
          <w:rFonts w:ascii="Calibri" w:eastAsia="Calibri" w:hAnsi="Calibri" w:cs="Times New Roman"/>
          <w:kern w:val="0"/>
          <w:sz w:val="20"/>
          <w:szCs w:val="20"/>
          <w14:ligatures w14:val="none"/>
        </w:rPr>
      </w:pPr>
      <w:r w:rsidRPr="00221DA8">
        <w:rPr>
          <w:rFonts w:ascii="Calibri" w:eastAsia="Calibri" w:hAnsi="Calibri" w:cs="Times New Roman"/>
          <w:b/>
          <w:bCs/>
          <w:kern w:val="0"/>
          <w14:ligatures w14:val="none"/>
        </w:rPr>
        <w:t xml:space="preserve"> </w:t>
      </w:r>
      <w:r w:rsidRPr="00221DA8">
        <w:rPr>
          <w:rFonts w:ascii="Calibri" w:eastAsia="Calibri" w:hAnsi="Calibri" w:cs="Times New Roman"/>
          <w:kern w:val="0"/>
          <w:sz w:val="20"/>
          <w:szCs w:val="20"/>
          <w:highlight w:val="yellow"/>
          <w14:ligatures w14:val="none"/>
        </w:rPr>
        <w:t>En conclusion, un clone cellulaire évolue donc par mutations successives et aboutit à la formation de populations appelées sous-clones. Cette évolution est d’autant plus importante que certaines mutations affectent des gènes dont l’activité naturelle est de réparer l’ADN.</w:t>
      </w:r>
    </w:p>
    <w:p w14:paraId="794A3654" w14:textId="77777777" w:rsidR="00221DA8" w:rsidRPr="00221DA8" w:rsidRDefault="00221DA8" w:rsidP="00221DA8">
      <w:pPr>
        <w:spacing w:line="259" w:lineRule="auto"/>
        <w:ind w:left="-5"/>
        <w:rPr>
          <w:rFonts w:ascii="Calibri" w:eastAsia="Calibri" w:hAnsi="Calibri" w:cs="Times New Roman"/>
          <w:kern w:val="0"/>
          <w:sz w:val="20"/>
          <w:szCs w:val="20"/>
          <w14:ligatures w14:val="none"/>
        </w:rPr>
      </w:pPr>
    </w:p>
    <w:p w14:paraId="2F133C96" w14:textId="77777777" w:rsidR="00221DA8" w:rsidRPr="00221DA8" w:rsidRDefault="00221DA8" w:rsidP="00221DA8">
      <w:pPr>
        <w:shd w:val="clear" w:color="auto" w:fill="FFFFFF"/>
        <w:spacing w:after="300" w:line="240" w:lineRule="auto"/>
        <w:rPr>
          <w:rFonts w:ascii="Calibri" w:eastAsia="Times New Roman" w:hAnsi="Calibri" w:cs="Times New Roman"/>
          <w:color w:val="C00000"/>
          <w:kern w:val="0"/>
          <w:sz w:val="28"/>
          <w:szCs w:val="28"/>
          <w:lang w:eastAsia="fr-FR"/>
          <w14:ligatures w14:val="none"/>
        </w:rPr>
      </w:pPr>
      <w:r w:rsidRPr="00221DA8">
        <w:rPr>
          <w:rFonts w:ascii="Arial" w:eastAsia="Times New Roman" w:hAnsi="Arial" w:cs="Times New Roman"/>
          <w:color w:val="C00000"/>
          <w:kern w:val="0"/>
          <w:lang w:eastAsia="fr-FR"/>
          <w14:ligatures w14:val="none"/>
        </w:rPr>
        <w:tab/>
      </w:r>
      <w:r w:rsidRPr="00221DA8">
        <w:rPr>
          <w:rFonts w:ascii="Calibri" w:eastAsia="Times New Roman" w:hAnsi="Calibri" w:cs="Times New Roman"/>
          <w:color w:val="C00000"/>
          <w:kern w:val="0"/>
          <w:sz w:val="28"/>
          <w:szCs w:val="28"/>
          <w:lang w:eastAsia="fr-FR"/>
          <w14:ligatures w14:val="none"/>
        </w:rPr>
        <w:t>Les différentes cellules produites par des mitoses successives à partir d’une cellule mère constituent un </w:t>
      </w:r>
      <w:r w:rsidRPr="00221DA8">
        <w:rPr>
          <w:rFonts w:ascii="Calibri" w:eastAsia="Times New Roman" w:hAnsi="Calibri" w:cs="Times New Roman"/>
          <w:b/>
          <w:bCs/>
          <w:color w:val="C00000"/>
          <w:kern w:val="0"/>
          <w:sz w:val="28"/>
          <w:szCs w:val="28"/>
          <w:highlight w:val="yellow"/>
          <w:lang w:eastAsia="fr-FR"/>
          <w14:ligatures w14:val="none"/>
        </w:rPr>
        <w:t>clone cellulaire</w:t>
      </w:r>
      <w:r w:rsidRPr="00221DA8">
        <w:rPr>
          <w:rFonts w:ascii="Calibri" w:eastAsia="Times New Roman" w:hAnsi="Calibri" w:cs="Times New Roman"/>
          <w:color w:val="C00000"/>
          <w:kern w:val="0"/>
          <w:sz w:val="28"/>
          <w:szCs w:val="28"/>
          <w:lang w:eastAsia="fr-FR"/>
          <w14:ligatures w14:val="none"/>
        </w:rPr>
        <w:t> qui peut être formé de cellules adhérentes entre elles formant un tissu solide (intestin, peau …) ou de cellules séparées (globules rouges, globules blancs, bactéries</w:t>
      </w:r>
      <w:proofErr w:type="gramStart"/>
      <w:r w:rsidRPr="00221DA8">
        <w:rPr>
          <w:rFonts w:ascii="Calibri" w:eastAsia="Times New Roman" w:hAnsi="Calibri" w:cs="Times New Roman"/>
          <w:color w:val="C00000"/>
          <w:kern w:val="0"/>
          <w:sz w:val="28"/>
          <w:szCs w:val="28"/>
          <w:lang w:eastAsia="fr-FR"/>
          <w14:ligatures w14:val="none"/>
        </w:rPr>
        <w:t xml:space="preserve"> ….</w:t>
      </w:r>
      <w:proofErr w:type="gramEnd"/>
      <w:r w:rsidRPr="00221DA8">
        <w:rPr>
          <w:rFonts w:ascii="Calibri" w:eastAsia="Times New Roman" w:hAnsi="Calibri" w:cs="Times New Roman"/>
          <w:color w:val="C00000"/>
          <w:kern w:val="0"/>
          <w:sz w:val="28"/>
          <w:szCs w:val="28"/>
          <w:lang w:eastAsia="fr-FR"/>
          <w14:ligatures w14:val="none"/>
        </w:rPr>
        <w:t>). Les mitoses assurant une transmission conforme de l’information génétique (</w:t>
      </w:r>
      <w:proofErr w:type="spellStart"/>
      <w:r w:rsidRPr="00221DA8">
        <w:rPr>
          <w:rFonts w:ascii="Calibri" w:eastAsia="Times New Roman" w:hAnsi="Calibri" w:cs="Times New Roman"/>
          <w:color w:val="C00000"/>
          <w:kern w:val="0"/>
          <w:sz w:val="28"/>
          <w:szCs w:val="28"/>
          <w:lang w:eastAsia="fr-FR"/>
          <w14:ligatures w14:val="none"/>
        </w:rPr>
        <w:t>cf</w:t>
      </w:r>
      <w:proofErr w:type="spellEnd"/>
      <w:r w:rsidRPr="00221DA8">
        <w:rPr>
          <w:rFonts w:ascii="Calibri" w:eastAsia="Times New Roman" w:hAnsi="Calibri" w:cs="Times New Roman"/>
          <w:color w:val="C00000"/>
          <w:kern w:val="0"/>
          <w:sz w:val="28"/>
          <w:szCs w:val="28"/>
          <w:lang w:eastAsia="fr-FR"/>
          <w14:ligatures w14:val="none"/>
        </w:rPr>
        <w:t xml:space="preserve"> 1eSpe), les cellules d’un même clone cellulaire partagent la même information génétique.</w:t>
      </w:r>
    </w:p>
    <w:p w14:paraId="10081AF1" w14:textId="77777777" w:rsidR="00221DA8" w:rsidRPr="00221DA8" w:rsidRDefault="00221DA8" w:rsidP="00221DA8">
      <w:pPr>
        <w:shd w:val="clear" w:color="auto" w:fill="FFFFFF"/>
        <w:spacing w:after="300" w:line="240" w:lineRule="auto"/>
        <w:rPr>
          <w:rFonts w:ascii="Calibri" w:eastAsia="Times New Roman" w:hAnsi="Calibri" w:cs="Times New Roman"/>
          <w:color w:val="C00000"/>
          <w:kern w:val="0"/>
          <w:sz w:val="28"/>
          <w:szCs w:val="28"/>
          <w:lang w:eastAsia="fr-FR"/>
          <w14:ligatures w14:val="none"/>
        </w:rPr>
      </w:pPr>
      <w:r w:rsidRPr="00221DA8">
        <w:rPr>
          <w:rFonts w:ascii="Calibri" w:eastAsia="Times New Roman" w:hAnsi="Calibri" w:cs="Times New Roman"/>
          <w:color w:val="C00000"/>
          <w:kern w:val="0"/>
          <w:sz w:val="28"/>
          <w:szCs w:val="28"/>
          <w:lang w:eastAsia="fr-FR"/>
          <w14:ligatures w14:val="none"/>
        </w:rPr>
        <w:tab/>
        <w:t>Cependant, des accidents génétiques peuvent se produire au cours de la réplication, comme des mutations (modifications ponctuelles ou non d’une séquence de nucléotides) ou des pertes de gènes (accidents chromosomiques). Si de tels accidents ne sont pas réparés, ils peuvent alors se transmettre aux descendants des cellules touchées, ce qui contribue à l’évolution clonale. Ces descendants cellulaires modifiés forment alors un ensemble appelé sous-clone. De telles modifications génétiques peuvent s’accumuler au cours des générations induisant une évolution importante et pérenne des sous-clones.</w:t>
      </w:r>
    </w:p>
    <w:p w14:paraId="21FE37DD" w14:textId="77777777" w:rsidR="00221DA8" w:rsidRPr="00221DA8" w:rsidRDefault="00221DA8" w:rsidP="00221DA8">
      <w:pPr>
        <w:spacing w:line="259" w:lineRule="auto"/>
        <w:ind w:left="-5"/>
        <w:rPr>
          <w:rFonts w:ascii="Calibri" w:eastAsia="Calibri" w:hAnsi="Calibri" w:cs="Times New Roman"/>
          <w:b/>
          <w:bCs/>
          <w:kern w:val="0"/>
          <w14:ligatures w14:val="none"/>
        </w:rPr>
      </w:pPr>
    </w:p>
    <w:p w14:paraId="30B1E87C" w14:textId="77777777" w:rsidR="00221DA8" w:rsidRPr="00221DA8" w:rsidRDefault="00221DA8" w:rsidP="00221DA8">
      <w:pPr>
        <w:spacing w:line="259" w:lineRule="auto"/>
        <w:ind w:left="-5"/>
        <w:rPr>
          <w:rFonts w:ascii="Calibri" w:eastAsia="Calibri" w:hAnsi="Calibri" w:cs="Times New Roman"/>
          <w:b/>
          <w:bCs/>
          <w:kern w:val="0"/>
          <w14:ligatures w14:val="none"/>
        </w:rPr>
      </w:pPr>
    </w:p>
    <w:p w14:paraId="3430B6AA" w14:textId="77777777" w:rsidR="00221DA8" w:rsidRPr="00221DA8" w:rsidRDefault="00221DA8" w:rsidP="00221DA8">
      <w:pPr>
        <w:spacing w:line="259" w:lineRule="auto"/>
        <w:ind w:left="-5"/>
        <w:rPr>
          <w:rFonts w:ascii="Calibri" w:eastAsia="Calibri" w:hAnsi="Calibri" w:cs="Times New Roman"/>
          <w:b/>
          <w:bCs/>
          <w:kern w:val="0"/>
          <w14:ligatures w14:val="none"/>
        </w:rPr>
      </w:pPr>
    </w:p>
    <w:p w14:paraId="4BDC5486" w14:textId="77777777" w:rsidR="00221DA8" w:rsidRPr="00221DA8" w:rsidRDefault="00221DA8" w:rsidP="00221DA8">
      <w:pPr>
        <w:spacing w:line="259" w:lineRule="auto"/>
        <w:ind w:left="-5"/>
        <w:rPr>
          <w:rFonts w:ascii="Calibri" w:eastAsia="Calibri" w:hAnsi="Calibri" w:cs="Times New Roman"/>
          <w:b/>
          <w:bCs/>
          <w:kern w:val="0"/>
          <w14:ligatures w14:val="none"/>
        </w:rPr>
      </w:pPr>
    </w:p>
    <w:p w14:paraId="5EA37E6E" w14:textId="77777777" w:rsidR="00221DA8" w:rsidRPr="00221DA8" w:rsidRDefault="00221DA8" w:rsidP="00221DA8">
      <w:pPr>
        <w:spacing w:line="259" w:lineRule="auto"/>
        <w:ind w:left="-5"/>
        <w:rPr>
          <w:rFonts w:ascii="Calibri" w:eastAsia="Calibri" w:hAnsi="Calibri" w:cs="Times New Roman"/>
          <w:b/>
          <w:bCs/>
          <w:kern w:val="0"/>
          <w14:ligatures w14:val="none"/>
        </w:rPr>
      </w:pPr>
    </w:p>
    <w:p w14:paraId="4136356D" w14:textId="77777777" w:rsidR="00221DA8" w:rsidRPr="00221DA8" w:rsidRDefault="00221DA8" w:rsidP="00221DA8">
      <w:pPr>
        <w:shd w:val="clear" w:color="auto" w:fill="FFFFFF"/>
        <w:spacing w:before="300" w:after="150" w:line="240" w:lineRule="auto"/>
        <w:outlineLvl w:val="3"/>
        <w:rPr>
          <w:rFonts w:ascii="Calibri" w:eastAsia="Times New Roman" w:hAnsi="Calibri" w:cs="Arial"/>
          <w:b/>
          <w:bCs/>
          <w:color w:val="FF0000"/>
          <w:kern w:val="0"/>
          <w:u w:val="single"/>
          <w:lang w:eastAsia="fr-FR"/>
          <w14:ligatures w14:val="none"/>
        </w:rPr>
      </w:pPr>
      <w:r w:rsidRPr="00221DA8">
        <w:rPr>
          <w:rFonts w:ascii="Calibri" w:eastAsia="Times New Roman" w:hAnsi="Calibri" w:cs="Arial"/>
          <w:b/>
          <w:bCs/>
          <w:color w:val="FF0000"/>
          <w:kern w:val="0"/>
          <w:u w:val="single"/>
          <w:lang w:eastAsia="fr-FR"/>
          <w14:ligatures w14:val="none"/>
        </w:rPr>
        <w:lastRenderedPageBreak/>
        <w:t>II. La reproduction sexuée contribue au brassage des génomes à chaque génération.</w:t>
      </w:r>
    </w:p>
    <w:p w14:paraId="57AC6CEA" w14:textId="77777777" w:rsidR="00221DA8" w:rsidRPr="00221DA8" w:rsidRDefault="00221DA8" w:rsidP="00221DA8">
      <w:pPr>
        <w:shd w:val="clear" w:color="auto" w:fill="FFFFFF"/>
        <w:spacing w:after="300" w:line="240" w:lineRule="auto"/>
        <w:rPr>
          <w:rFonts w:ascii="Calibri" w:eastAsia="Times New Roman" w:hAnsi="Calibri" w:cs="Arial"/>
          <w:color w:val="4A474B"/>
          <w:kern w:val="0"/>
          <w:sz w:val="20"/>
          <w:szCs w:val="20"/>
          <w:lang w:eastAsia="fr-FR"/>
          <w14:ligatures w14:val="none"/>
        </w:rPr>
      </w:pPr>
      <w:r w:rsidRPr="00221DA8">
        <w:rPr>
          <w:rFonts w:ascii="Calibri" w:eastAsia="Times New Roman" w:hAnsi="Calibri" w:cs="Arial"/>
          <w:color w:val="4A474B"/>
          <w:kern w:val="0"/>
          <w:sz w:val="20"/>
          <w:szCs w:val="20"/>
          <w:lang w:eastAsia="fr-FR"/>
          <w14:ligatures w14:val="none"/>
        </w:rPr>
        <w:t>Le</w:t>
      </w:r>
      <w:r w:rsidRPr="00221DA8">
        <w:rPr>
          <w:rFonts w:ascii="Calibri" w:eastAsia="Times New Roman" w:hAnsi="Calibri" w:cs="Arial"/>
          <w:b/>
          <w:bCs/>
          <w:color w:val="4A474B"/>
          <w:kern w:val="0"/>
          <w:sz w:val="20"/>
          <w:szCs w:val="20"/>
          <w:lang w:eastAsia="fr-FR"/>
          <w14:ligatures w14:val="none"/>
        </w:rPr>
        <w:t> brassage génétique</w:t>
      </w:r>
      <w:r w:rsidRPr="00221DA8">
        <w:rPr>
          <w:rFonts w:ascii="Calibri" w:eastAsia="Times New Roman" w:hAnsi="Calibri" w:cs="Arial"/>
          <w:color w:val="4A474B"/>
          <w:kern w:val="0"/>
          <w:sz w:val="20"/>
          <w:szCs w:val="20"/>
          <w:lang w:eastAsia="fr-FR"/>
          <w14:ligatures w14:val="none"/>
        </w:rPr>
        <w:t> peut être défini comme le phénomène conduisant à l’apparition, dans une cellule ou dans un individu, de combinaisons d’allèles ou de gènes différentes de celles observées chez les cellules ou individus parentaux. La </w:t>
      </w:r>
      <w:r w:rsidRPr="00221DA8">
        <w:rPr>
          <w:rFonts w:ascii="Calibri" w:eastAsia="Times New Roman" w:hAnsi="Calibri" w:cs="Arial"/>
          <w:b/>
          <w:bCs/>
          <w:color w:val="4A474B"/>
          <w:kern w:val="0"/>
          <w:sz w:val="20"/>
          <w:szCs w:val="20"/>
          <w:lang w:eastAsia="fr-FR"/>
          <w14:ligatures w14:val="none"/>
        </w:rPr>
        <w:t>reproduction sexuée</w:t>
      </w:r>
      <w:r w:rsidRPr="00221DA8">
        <w:rPr>
          <w:rFonts w:ascii="Calibri" w:eastAsia="Times New Roman" w:hAnsi="Calibri" w:cs="Arial"/>
          <w:color w:val="4A474B"/>
          <w:kern w:val="0"/>
          <w:sz w:val="20"/>
          <w:szCs w:val="20"/>
          <w:lang w:eastAsia="fr-FR"/>
          <w14:ligatures w14:val="none"/>
        </w:rPr>
        <w:t> qui génère des individus différents entre eux (frères – sœurs) et différents de leurs parents, contribue donc au brassage génétique.</w:t>
      </w:r>
    </w:p>
    <w:p w14:paraId="0CDB3071" w14:textId="77777777" w:rsidR="00221DA8" w:rsidRPr="00221DA8" w:rsidRDefault="00221DA8" w:rsidP="00221DA8">
      <w:pPr>
        <w:spacing w:line="259" w:lineRule="auto"/>
        <w:rPr>
          <w:rFonts w:ascii="Arial" w:eastAsia="Calibri" w:hAnsi="Arial" w:cs="Arial"/>
          <w:kern w:val="0"/>
          <w:sz w:val="17"/>
          <w:szCs w:val="17"/>
          <w14:ligatures w14:val="none"/>
        </w:rPr>
      </w:pPr>
      <w:r w:rsidRPr="00221DA8">
        <w:rPr>
          <w:rFonts w:ascii="Calibri" w:eastAsia="Times New Roman" w:hAnsi="Calibri" w:cs="Arial"/>
          <w:b/>
          <w:bCs/>
          <w:color w:val="4A474B"/>
          <w:kern w:val="0"/>
          <w:sz w:val="20"/>
          <w:szCs w:val="20"/>
          <w:u w:val="single"/>
          <w:lang w:eastAsia="fr-FR"/>
          <w14:ligatures w14:val="none"/>
        </w:rPr>
        <w:t xml:space="preserve">A. Fécondation et brassage génétique  </w:t>
      </w:r>
      <w:r w:rsidRPr="00221DA8">
        <w:rPr>
          <w:rFonts w:ascii="Calibri" w:eastAsia="Calibri" w:hAnsi="Calibri" w:cs="Times New Roman"/>
          <w:b/>
          <w:bCs/>
          <w:color w:val="00B050"/>
          <w:kern w:val="0"/>
          <w:sz w:val="28"/>
          <w:szCs w:val="28"/>
          <w14:ligatures w14:val="none"/>
        </w:rPr>
        <w:sym w:font="Wingdings" w:char="F0E0"/>
      </w:r>
      <w:r w:rsidRPr="00221DA8">
        <w:rPr>
          <w:rFonts w:ascii="Calibri" w:eastAsia="Calibri" w:hAnsi="Calibri" w:cs="Times New Roman"/>
          <w:b/>
          <w:bCs/>
          <w:color w:val="00B050"/>
          <w:kern w:val="0"/>
          <w:sz w:val="28"/>
          <w:szCs w:val="28"/>
          <w14:ligatures w14:val="none"/>
        </w:rPr>
        <w:t>Activité 2</w:t>
      </w:r>
    </w:p>
    <w:p w14:paraId="4FDE13F3" w14:textId="77777777" w:rsidR="00221DA8" w:rsidRPr="00221DA8" w:rsidRDefault="00221DA8" w:rsidP="00221DA8">
      <w:pPr>
        <w:shd w:val="clear" w:color="auto" w:fill="FFFFFF"/>
        <w:spacing w:after="300" w:line="240" w:lineRule="auto"/>
        <w:rPr>
          <w:rFonts w:ascii="Calibri" w:eastAsia="Times New Roman" w:hAnsi="Calibri" w:cs="Arial"/>
          <w:color w:val="4A474B"/>
          <w:kern w:val="0"/>
          <w:sz w:val="20"/>
          <w:szCs w:val="20"/>
          <w:lang w:eastAsia="fr-FR"/>
          <w14:ligatures w14:val="none"/>
        </w:rPr>
      </w:pPr>
      <w:r w:rsidRPr="00221DA8">
        <w:rPr>
          <w:rFonts w:ascii="Calibri" w:eastAsia="Times New Roman" w:hAnsi="Calibri" w:cs="Arial"/>
          <w:color w:val="4A474B"/>
          <w:kern w:val="0"/>
          <w:sz w:val="20"/>
          <w:szCs w:val="20"/>
          <w:lang w:eastAsia="fr-FR"/>
          <w14:ligatures w14:val="none"/>
        </w:rPr>
        <w:t>La fécondation réunit deux gamètes haploïdes, portant chacun un seul lot de chromosomes (23 chez l’Homme) et donc un seul lot d’allèles. La fécondation aboutit à la formation d’une cellule-œuf diploïde et conduit ainsi au rétablissement de la diploïdie (reconstitution des paires de chromosomes). La cellule-œuf contient donc des paires d’allèles qui peuvent être identiques (homozygotie) ou différents (hétérozygotie) (</w:t>
      </w:r>
      <w:r w:rsidRPr="00221DA8">
        <w:rPr>
          <w:rFonts w:ascii="Calibri" w:eastAsia="Times New Roman" w:hAnsi="Calibri" w:cs="Arial"/>
          <w:i/>
          <w:iCs/>
          <w:color w:val="4A474B"/>
          <w:kern w:val="0"/>
          <w:sz w:val="20"/>
          <w:szCs w:val="20"/>
          <w:lang w:eastAsia="fr-FR"/>
          <w14:ligatures w14:val="none"/>
        </w:rPr>
        <w:t>on dit qu’un individu est homozygote ou hétérozygote pour tel gène).</w:t>
      </w:r>
    </w:p>
    <w:p w14:paraId="15B03443" w14:textId="77777777" w:rsidR="00221DA8" w:rsidRPr="00221DA8" w:rsidRDefault="00221DA8" w:rsidP="00221DA8">
      <w:pPr>
        <w:shd w:val="clear" w:color="auto" w:fill="FFFFFF"/>
        <w:spacing w:after="300" w:line="240" w:lineRule="auto"/>
        <w:rPr>
          <w:rFonts w:ascii="Calibri" w:eastAsia="Times New Roman" w:hAnsi="Calibri" w:cs="Arial"/>
          <w:color w:val="4A474B"/>
          <w:kern w:val="0"/>
          <w:sz w:val="20"/>
          <w:szCs w:val="20"/>
          <w:lang w:eastAsia="fr-FR"/>
          <w14:ligatures w14:val="none"/>
        </w:rPr>
      </w:pPr>
      <w:r w:rsidRPr="00221DA8">
        <w:rPr>
          <w:rFonts w:ascii="Calibri" w:eastAsia="Times New Roman" w:hAnsi="Calibri" w:cs="Arial"/>
          <w:color w:val="4A474B"/>
          <w:kern w:val="0"/>
          <w:sz w:val="20"/>
          <w:szCs w:val="20"/>
          <w:lang w:eastAsia="fr-FR"/>
          <w14:ligatures w14:val="none"/>
        </w:rPr>
        <w:t>La fécondation contribue donc au brassage génétique en créant des combinaisons originales d’allèles issues de la réunion aléatoire de deux gamètes.</w:t>
      </w:r>
    </w:p>
    <w:p w14:paraId="23D19FCB" w14:textId="77777777" w:rsidR="00221DA8" w:rsidRPr="00221DA8" w:rsidRDefault="00221DA8" w:rsidP="00221DA8">
      <w:pPr>
        <w:shd w:val="clear" w:color="auto" w:fill="FFFFFF"/>
        <w:spacing w:after="300" w:line="240" w:lineRule="auto"/>
        <w:rPr>
          <w:rFonts w:ascii="Calibri" w:eastAsia="Times New Roman" w:hAnsi="Calibri" w:cs="Arial"/>
          <w:color w:val="4A474B"/>
          <w:kern w:val="0"/>
          <w:sz w:val="20"/>
          <w:szCs w:val="20"/>
          <w:lang w:eastAsia="fr-FR"/>
          <w14:ligatures w14:val="none"/>
        </w:rPr>
      </w:pPr>
      <w:r w:rsidRPr="00221DA8">
        <w:rPr>
          <w:rFonts w:ascii="Calibri" w:eastAsia="Times New Roman" w:hAnsi="Calibri" w:cs="Arial"/>
          <w:color w:val="4A474B"/>
          <w:kern w:val="0"/>
          <w:sz w:val="20"/>
          <w:szCs w:val="20"/>
          <w:lang w:eastAsia="fr-FR"/>
          <w14:ligatures w14:val="none"/>
        </w:rPr>
        <w:t>En raison du caractère dominant ou récessif des allèles, la diversité du génotype ne s’exprime pas toujours au niveau du phénotype (deux génotypes différents pouvant conduire au même phénotype). En effet, un allèle dominant s’exprime systématiquement dans le phénotype alors qu’un allèle récessif ne s’exprime qu’en absence d’un allèle dominant </w:t>
      </w:r>
      <w:r w:rsidRPr="00221DA8">
        <w:rPr>
          <w:rFonts w:ascii="Calibri" w:eastAsia="Times New Roman" w:hAnsi="Calibri" w:cs="Arial"/>
          <w:i/>
          <w:iCs/>
          <w:color w:val="4A474B"/>
          <w:kern w:val="0"/>
          <w:sz w:val="20"/>
          <w:szCs w:val="20"/>
          <w:lang w:eastAsia="fr-FR"/>
          <w14:ligatures w14:val="none"/>
        </w:rPr>
        <w:t>(remarque : le caractère dominant ou récessif d’un allèle peut s’exprimer différemment selon le niveau du phénotype – exemple : Activité 2).</w:t>
      </w:r>
    </w:p>
    <w:p w14:paraId="3BEC0417" w14:textId="77777777" w:rsidR="00221DA8" w:rsidRPr="00221DA8" w:rsidRDefault="00221DA8" w:rsidP="00221DA8">
      <w:pPr>
        <w:shd w:val="clear" w:color="auto" w:fill="FFFFFF"/>
        <w:spacing w:before="300" w:after="150" w:line="240" w:lineRule="auto"/>
        <w:outlineLvl w:val="3"/>
        <w:rPr>
          <w:rFonts w:ascii="Calibri" w:eastAsia="Times New Roman" w:hAnsi="Calibri" w:cs="Arial"/>
          <w:b/>
          <w:bCs/>
          <w:color w:val="4A474B"/>
          <w:kern w:val="0"/>
          <w:sz w:val="20"/>
          <w:szCs w:val="20"/>
          <w:u w:val="single"/>
          <w:lang w:eastAsia="fr-FR"/>
          <w14:ligatures w14:val="none"/>
        </w:rPr>
      </w:pPr>
      <w:r w:rsidRPr="00221DA8">
        <w:rPr>
          <w:rFonts w:ascii="Calibri" w:eastAsia="Times New Roman" w:hAnsi="Calibri" w:cs="Arial"/>
          <w:b/>
          <w:bCs/>
          <w:color w:val="4A474B"/>
          <w:kern w:val="0"/>
          <w:sz w:val="20"/>
          <w:szCs w:val="20"/>
          <w:u w:val="single"/>
          <w:lang w:eastAsia="fr-FR"/>
          <w14:ligatures w14:val="none"/>
        </w:rPr>
        <w:t>B. Méiose et brassage génétique</w:t>
      </w:r>
    </w:p>
    <w:p w14:paraId="6865BBEC" w14:textId="77777777" w:rsidR="00221DA8" w:rsidRPr="00221DA8" w:rsidRDefault="00221DA8" w:rsidP="00221DA8">
      <w:pPr>
        <w:shd w:val="clear" w:color="auto" w:fill="FFFFFF"/>
        <w:spacing w:after="300" w:line="240" w:lineRule="auto"/>
        <w:rPr>
          <w:rFonts w:ascii="Calibri" w:eastAsia="Times New Roman" w:hAnsi="Calibri" w:cs="Arial"/>
          <w:color w:val="4A474B"/>
          <w:kern w:val="0"/>
          <w:sz w:val="20"/>
          <w:szCs w:val="20"/>
          <w:lang w:eastAsia="fr-FR"/>
          <w14:ligatures w14:val="none"/>
        </w:rPr>
      </w:pPr>
      <w:r w:rsidRPr="00221DA8">
        <w:rPr>
          <w:rFonts w:ascii="Calibri" w:eastAsia="Times New Roman" w:hAnsi="Calibri" w:cs="Arial"/>
          <w:b/>
          <w:bCs/>
          <w:color w:val="4A474B"/>
          <w:kern w:val="0"/>
          <w:sz w:val="20"/>
          <w:szCs w:val="20"/>
          <w:lang w:eastAsia="fr-FR"/>
          <w14:ligatures w14:val="none"/>
        </w:rPr>
        <w:t>1. Les caractéristiques de la méiose</w:t>
      </w:r>
      <w:r w:rsidRPr="00221DA8">
        <w:rPr>
          <w:rFonts w:ascii="Calibri" w:eastAsia="Times New Roman" w:hAnsi="Calibri" w:cs="Arial"/>
          <w:color w:val="4A474B"/>
          <w:kern w:val="0"/>
          <w:sz w:val="20"/>
          <w:szCs w:val="20"/>
          <w:lang w:eastAsia="fr-FR"/>
          <w14:ligatures w14:val="none"/>
        </w:rPr>
        <w:t> : la méiose consiste en deux divisions cellulaires successives et inséparables, chacune d’elles étant scindée en 4 phases (prophase, métaphase, anaphase et télophase). La méiose affecte toujours des cellules mères diploïdes, dont les chromosomes possèdent deux chromatides (la méiose étant précédée d’une phase de réplication).</w:t>
      </w:r>
    </w:p>
    <w:p w14:paraId="21E73736" w14:textId="77777777" w:rsidR="00221DA8" w:rsidRPr="00221DA8" w:rsidRDefault="00221DA8" w:rsidP="00221DA8">
      <w:pPr>
        <w:shd w:val="clear" w:color="auto" w:fill="FFFFFF"/>
        <w:spacing w:after="300" w:line="240" w:lineRule="auto"/>
        <w:rPr>
          <w:rFonts w:ascii="Calibri" w:eastAsia="Times New Roman" w:hAnsi="Calibri" w:cs="Arial"/>
          <w:color w:val="4A474B"/>
          <w:kern w:val="0"/>
          <w:sz w:val="20"/>
          <w:szCs w:val="20"/>
          <w:lang w:eastAsia="fr-FR"/>
          <w14:ligatures w14:val="none"/>
        </w:rPr>
      </w:pPr>
      <w:r w:rsidRPr="00221DA8">
        <w:rPr>
          <w:rFonts w:ascii="Calibri" w:eastAsia="Times New Roman" w:hAnsi="Calibri" w:cs="Arial"/>
          <w:color w:val="4A474B"/>
          <w:kern w:val="0"/>
          <w:sz w:val="20"/>
          <w:szCs w:val="20"/>
          <w:lang w:eastAsia="fr-FR"/>
          <w14:ligatures w14:val="none"/>
        </w:rPr>
        <w:t>– la </w:t>
      </w:r>
      <w:r w:rsidRPr="00221DA8">
        <w:rPr>
          <w:rFonts w:ascii="Calibri" w:eastAsia="Times New Roman" w:hAnsi="Calibri" w:cs="Arial"/>
          <w:b/>
          <w:bCs/>
          <w:color w:val="4A474B"/>
          <w:kern w:val="0"/>
          <w:sz w:val="20"/>
          <w:szCs w:val="20"/>
          <w:lang w:eastAsia="fr-FR"/>
          <w14:ligatures w14:val="none"/>
        </w:rPr>
        <w:t>première division méiotique</w:t>
      </w:r>
      <w:r w:rsidRPr="00221DA8">
        <w:rPr>
          <w:rFonts w:ascii="Calibri" w:eastAsia="Times New Roman" w:hAnsi="Calibri" w:cs="Arial"/>
          <w:color w:val="4A474B"/>
          <w:kern w:val="0"/>
          <w:sz w:val="20"/>
          <w:szCs w:val="20"/>
          <w:lang w:eastAsia="fr-FR"/>
          <w14:ligatures w14:val="none"/>
        </w:rPr>
        <w:t xml:space="preserve"> (ou division réductionnelle) consiste </w:t>
      </w:r>
      <w:r w:rsidRPr="00221DA8">
        <w:rPr>
          <w:rFonts w:ascii="Calibri" w:eastAsia="Times New Roman" w:hAnsi="Calibri" w:cs="Arial"/>
          <w:color w:val="4A474B"/>
          <w:kern w:val="0"/>
          <w:sz w:val="20"/>
          <w:szCs w:val="20"/>
          <w:highlight w:val="yellow"/>
          <w:lang w:eastAsia="fr-FR"/>
          <w14:ligatures w14:val="none"/>
        </w:rPr>
        <w:t>en une </w:t>
      </w:r>
      <w:r w:rsidRPr="00221DA8">
        <w:rPr>
          <w:rFonts w:ascii="Calibri" w:eastAsia="Times New Roman" w:hAnsi="Calibri" w:cs="Arial"/>
          <w:b/>
          <w:bCs/>
          <w:color w:val="4A474B"/>
          <w:kern w:val="0"/>
          <w:sz w:val="20"/>
          <w:szCs w:val="20"/>
          <w:highlight w:val="yellow"/>
          <w:lang w:eastAsia="fr-FR"/>
          <w14:ligatures w14:val="none"/>
        </w:rPr>
        <w:t>séparation des deux chromosomes homologues de chaque paire</w:t>
      </w:r>
      <w:r w:rsidRPr="00221DA8">
        <w:rPr>
          <w:rFonts w:ascii="Calibri" w:eastAsia="Times New Roman" w:hAnsi="Calibri" w:cs="Arial"/>
          <w:color w:val="4A474B"/>
          <w:kern w:val="0"/>
          <w:sz w:val="20"/>
          <w:szCs w:val="20"/>
          <w:highlight w:val="yellow"/>
          <w:lang w:eastAsia="fr-FR"/>
          <w14:ligatures w14:val="none"/>
        </w:rPr>
        <w:t>. Elle produit donc des cellules filles haploïdes, contenant n chromosomes à deux chromatides.</w:t>
      </w:r>
    </w:p>
    <w:p w14:paraId="3E3DCA5D" w14:textId="77777777" w:rsidR="00221DA8" w:rsidRPr="00221DA8" w:rsidRDefault="00221DA8" w:rsidP="00221DA8">
      <w:pPr>
        <w:shd w:val="clear" w:color="auto" w:fill="FFFFFF"/>
        <w:spacing w:after="300" w:line="240" w:lineRule="auto"/>
        <w:rPr>
          <w:rFonts w:ascii="Calibri" w:eastAsia="Times New Roman" w:hAnsi="Calibri" w:cs="Arial"/>
          <w:color w:val="4A474B"/>
          <w:kern w:val="0"/>
          <w:sz w:val="20"/>
          <w:szCs w:val="20"/>
          <w:lang w:eastAsia="fr-FR"/>
          <w14:ligatures w14:val="none"/>
        </w:rPr>
      </w:pPr>
      <w:r w:rsidRPr="00221DA8">
        <w:rPr>
          <w:rFonts w:ascii="Calibri" w:eastAsia="Times New Roman" w:hAnsi="Calibri" w:cs="Arial"/>
          <w:color w:val="4A474B"/>
          <w:kern w:val="0"/>
          <w:sz w:val="20"/>
          <w:szCs w:val="20"/>
          <w:lang w:eastAsia="fr-FR"/>
          <w14:ligatures w14:val="none"/>
        </w:rPr>
        <w:t>– la</w:t>
      </w:r>
      <w:r w:rsidRPr="00221DA8">
        <w:rPr>
          <w:rFonts w:ascii="Calibri" w:eastAsia="Times New Roman" w:hAnsi="Calibri" w:cs="Arial"/>
          <w:b/>
          <w:bCs/>
          <w:color w:val="4A474B"/>
          <w:kern w:val="0"/>
          <w:sz w:val="20"/>
          <w:szCs w:val="20"/>
          <w:lang w:eastAsia="fr-FR"/>
          <w14:ligatures w14:val="none"/>
        </w:rPr>
        <w:t> seconde division méiotique </w:t>
      </w:r>
      <w:r w:rsidRPr="00221DA8">
        <w:rPr>
          <w:rFonts w:ascii="Calibri" w:eastAsia="Times New Roman" w:hAnsi="Calibri" w:cs="Arial"/>
          <w:color w:val="4A474B"/>
          <w:kern w:val="0"/>
          <w:sz w:val="20"/>
          <w:szCs w:val="20"/>
          <w:lang w:eastAsia="fr-FR"/>
          <w14:ligatures w14:val="none"/>
        </w:rPr>
        <w:t xml:space="preserve">(ou division équationnelle) consiste </w:t>
      </w:r>
      <w:r w:rsidRPr="00221DA8">
        <w:rPr>
          <w:rFonts w:ascii="Calibri" w:eastAsia="Times New Roman" w:hAnsi="Calibri" w:cs="Arial"/>
          <w:color w:val="4A474B"/>
          <w:kern w:val="0"/>
          <w:sz w:val="20"/>
          <w:szCs w:val="20"/>
          <w:highlight w:val="yellow"/>
          <w:lang w:eastAsia="fr-FR"/>
          <w14:ligatures w14:val="none"/>
        </w:rPr>
        <w:t>en une </w:t>
      </w:r>
      <w:r w:rsidRPr="00221DA8">
        <w:rPr>
          <w:rFonts w:ascii="Calibri" w:eastAsia="Times New Roman" w:hAnsi="Calibri" w:cs="Arial"/>
          <w:b/>
          <w:bCs/>
          <w:color w:val="4A474B"/>
          <w:kern w:val="0"/>
          <w:sz w:val="20"/>
          <w:szCs w:val="20"/>
          <w:highlight w:val="yellow"/>
          <w:lang w:eastAsia="fr-FR"/>
          <w14:ligatures w14:val="none"/>
        </w:rPr>
        <w:t>séparation des 2 chromatides de chaque chromosome</w:t>
      </w:r>
      <w:r w:rsidRPr="00221DA8">
        <w:rPr>
          <w:rFonts w:ascii="Calibri" w:eastAsia="Times New Roman" w:hAnsi="Calibri" w:cs="Arial"/>
          <w:color w:val="4A474B"/>
          <w:kern w:val="0"/>
          <w:sz w:val="20"/>
          <w:szCs w:val="20"/>
          <w:highlight w:val="yellow"/>
          <w:lang w:eastAsia="fr-FR"/>
          <w14:ligatures w14:val="none"/>
        </w:rPr>
        <w:t>. Elle produit donc des cellules filles (toujours haploïdes), contenant n chromosomes à une chromatide.</w:t>
      </w:r>
    </w:p>
    <w:p w14:paraId="63893104" w14:textId="77777777" w:rsidR="00221DA8" w:rsidRPr="00221DA8" w:rsidRDefault="00221DA8" w:rsidP="00221DA8">
      <w:pPr>
        <w:shd w:val="clear" w:color="auto" w:fill="FFFFFF"/>
        <w:spacing w:after="300" w:line="240" w:lineRule="auto"/>
        <w:rPr>
          <w:rFonts w:ascii="Calibri" w:eastAsia="Times New Roman" w:hAnsi="Calibri" w:cs="Arial"/>
          <w:color w:val="4A474B"/>
          <w:kern w:val="0"/>
          <w:sz w:val="20"/>
          <w:szCs w:val="20"/>
          <w:lang w:eastAsia="fr-FR"/>
          <w14:ligatures w14:val="none"/>
        </w:rPr>
      </w:pPr>
      <w:r w:rsidRPr="00221DA8">
        <w:rPr>
          <w:rFonts w:ascii="Calibri" w:eastAsia="Times New Roman" w:hAnsi="Calibri" w:cs="Arial"/>
          <w:color w:val="4A474B"/>
          <w:kern w:val="0"/>
          <w:sz w:val="20"/>
          <w:szCs w:val="20"/>
          <w:lang w:eastAsia="fr-FR"/>
          <w14:ligatures w14:val="none"/>
        </w:rPr>
        <w:t>Une méiose produit donc 4 cellules filles qui reçoivent chacune un seul des deux allèles portés par chaque paire de chromosomes de la cellule mère.</w:t>
      </w:r>
    </w:p>
    <w:p w14:paraId="212A617D" w14:textId="77777777" w:rsidR="00221DA8" w:rsidRPr="00221DA8" w:rsidRDefault="00221DA8" w:rsidP="00221DA8">
      <w:pPr>
        <w:shd w:val="clear" w:color="auto" w:fill="FFFFFF"/>
        <w:spacing w:after="300" w:line="240" w:lineRule="auto"/>
        <w:rPr>
          <w:rFonts w:ascii="Calibri" w:eastAsia="Times New Roman" w:hAnsi="Calibri" w:cs="Arial"/>
          <w:color w:val="4A474B"/>
          <w:kern w:val="0"/>
          <w:sz w:val="20"/>
          <w:szCs w:val="20"/>
          <w:lang w:eastAsia="fr-FR"/>
          <w14:ligatures w14:val="none"/>
        </w:rPr>
      </w:pPr>
      <w:r w:rsidRPr="00221DA8">
        <w:rPr>
          <w:rFonts w:ascii="Calibri" w:eastAsia="Calibri" w:hAnsi="Calibri" w:cs="Times New Roman"/>
          <w:noProof/>
          <w:kern w:val="0"/>
          <w:sz w:val="22"/>
          <w:szCs w:val="22"/>
          <w14:ligatures w14:val="none"/>
        </w:rPr>
        <w:drawing>
          <wp:anchor distT="0" distB="0" distL="114300" distR="114300" simplePos="0" relativeHeight="251663360" behindDoc="0" locked="0" layoutInCell="1" allowOverlap="1" wp14:anchorId="3161E052" wp14:editId="12E776BE">
            <wp:simplePos x="0" y="0"/>
            <wp:positionH relativeFrom="column">
              <wp:posOffset>1686560</wp:posOffset>
            </wp:positionH>
            <wp:positionV relativeFrom="paragraph">
              <wp:posOffset>772160</wp:posOffset>
            </wp:positionV>
            <wp:extent cx="2701925" cy="1346835"/>
            <wp:effectExtent l="0" t="0" r="3175" b="5715"/>
            <wp:wrapTopAndBottom/>
            <wp:docPr id="6" name="Image 6" descr="Crossing-Over et Non-disjo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ing-Over et Non-disjonc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1925" cy="1346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1DA8">
        <w:rPr>
          <w:rFonts w:ascii="Calibri" w:eastAsia="Times New Roman" w:hAnsi="Calibri" w:cs="Arial"/>
          <w:b/>
          <w:bCs/>
          <w:color w:val="4A474B"/>
          <w:kern w:val="0"/>
          <w:sz w:val="20"/>
          <w:szCs w:val="20"/>
          <w:lang w:eastAsia="fr-FR"/>
          <w14:ligatures w14:val="none"/>
        </w:rPr>
        <w:t>2. Méiose, brassages et combinaisons alléliques </w:t>
      </w:r>
      <w:r w:rsidRPr="00221DA8">
        <w:rPr>
          <w:rFonts w:ascii="Calibri" w:eastAsia="Times New Roman" w:hAnsi="Calibri" w:cs="Arial"/>
          <w:color w:val="4A474B"/>
          <w:kern w:val="0"/>
          <w:sz w:val="20"/>
          <w:szCs w:val="20"/>
          <w:lang w:eastAsia="fr-FR"/>
          <w14:ligatures w14:val="none"/>
        </w:rPr>
        <w:t xml:space="preserve">: à l’issue de la méiose, les 4 cellules filles produites sont génétiquement différentes. La diversité génétique des gamètes produits dépend du nombre de gènes à l’état hétérozygote étudié et de la localisation chromosomique de ces gènes : gènes indépendants car disposés sur des paires différentes de chromosomes ou gènes liés car portés par une même paire de chromosomes. </w:t>
      </w:r>
    </w:p>
    <w:p w14:paraId="71EAB5A0" w14:textId="77777777" w:rsidR="00221DA8" w:rsidRPr="00221DA8" w:rsidRDefault="00221DA8" w:rsidP="00221DA8">
      <w:pPr>
        <w:numPr>
          <w:ilvl w:val="0"/>
          <w:numId w:val="2"/>
        </w:numPr>
        <w:shd w:val="clear" w:color="auto" w:fill="FFFFFF"/>
        <w:spacing w:after="300" w:line="240" w:lineRule="auto"/>
        <w:contextualSpacing/>
        <w:rPr>
          <w:rFonts w:ascii="Calibri" w:eastAsia="Times New Roman" w:hAnsi="Calibri" w:cs="Arial"/>
          <w:color w:val="4A474B"/>
          <w:kern w:val="0"/>
          <w:sz w:val="20"/>
          <w:szCs w:val="20"/>
          <w:lang w:eastAsia="fr-FR"/>
          <w14:ligatures w14:val="none"/>
        </w:rPr>
      </w:pPr>
      <w:r w:rsidRPr="00221DA8">
        <w:rPr>
          <w:rFonts w:ascii="Calibri" w:eastAsia="Calibri" w:hAnsi="Calibri" w:cs="Times New Roman"/>
          <w:i/>
          <w:iCs/>
          <w:color w:val="7030A0"/>
          <w:kern w:val="0"/>
          <w:sz w:val="22"/>
          <w:szCs w:val="22"/>
          <w14:ligatures w14:val="none"/>
        </w:rPr>
        <w:t>Vidéo Méiose</w:t>
      </w:r>
    </w:p>
    <w:p w14:paraId="67443C0A" w14:textId="77777777" w:rsidR="00221DA8" w:rsidRDefault="00221DA8"/>
    <w:sectPr w:rsidR="00221DA8" w:rsidSect="00221DA8">
      <w:pgSz w:w="11906" w:h="16838"/>
      <w:pgMar w:top="568"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panose1 w:val="02020603050405020304"/>
    <w:charset w:val="00"/>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49E"/>
    <w:multiLevelType w:val="hybridMultilevel"/>
    <w:tmpl w:val="693CB67A"/>
    <w:lvl w:ilvl="0" w:tplc="D8FE33A0">
      <w:start w:val="1"/>
      <w:numFmt w:val="decimal"/>
      <w:lvlText w:val="%1."/>
      <w:lvlJc w:val="left"/>
      <w:pPr>
        <w:ind w:left="220" w:firstLine="0"/>
      </w:pPr>
      <w:rPr>
        <w:rFonts w:ascii="Liberation Serif" w:eastAsia="Liberation Serif" w:hAnsi="Liberation Serif" w:cs="Liberation Serif"/>
        <w:b w:val="0"/>
        <w:i w:val="0"/>
        <w:strike w:val="0"/>
        <w:dstrike w:val="0"/>
        <w:color w:val="000000"/>
        <w:sz w:val="22"/>
        <w:szCs w:val="22"/>
        <w:u w:val="none" w:color="000000"/>
        <w:effect w:val="none"/>
        <w:bdr w:val="none" w:sz="0" w:space="0" w:color="auto" w:frame="1"/>
        <w:vertAlign w:val="baseline"/>
      </w:rPr>
    </w:lvl>
    <w:lvl w:ilvl="1" w:tplc="C73859B8">
      <w:start w:val="1"/>
      <w:numFmt w:val="lowerLetter"/>
      <w:lvlText w:val="%2"/>
      <w:lvlJc w:val="left"/>
      <w:pPr>
        <w:ind w:left="1080" w:firstLine="0"/>
      </w:pPr>
      <w:rPr>
        <w:rFonts w:ascii="Liberation Serif" w:eastAsia="Liberation Serif" w:hAnsi="Liberation Serif" w:cs="Liberation Serif"/>
        <w:b w:val="0"/>
        <w:i w:val="0"/>
        <w:strike w:val="0"/>
        <w:dstrike w:val="0"/>
        <w:color w:val="000000"/>
        <w:sz w:val="22"/>
        <w:szCs w:val="22"/>
        <w:u w:val="none" w:color="000000"/>
        <w:effect w:val="none"/>
        <w:bdr w:val="none" w:sz="0" w:space="0" w:color="auto" w:frame="1"/>
        <w:vertAlign w:val="baseline"/>
      </w:rPr>
    </w:lvl>
    <w:lvl w:ilvl="2" w:tplc="3B76A73E">
      <w:start w:val="1"/>
      <w:numFmt w:val="lowerRoman"/>
      <w:lvlText w:val="%3"/>
      <w:lvlJc w:val="left"/>
      <w:pPr>
        <w:ind w:left="1800" w:firstLine="0"/>
      </w:pPr>
      <w:rPr>
        <w:rFonts w:ascii="Liberation Serif" w:eastAsia="Liberation Serif" w:hAnsi="Liberation Serif" w:cs="Liberation Serif"/>
        <w:b w:val="0"/>
        <w:i w:val="0"/>
        <w:strike w:val="0"/>
        <w:dstrike w:val="0"/>
        <w:color w:val="000000"/>
        <w:sz w:val="22"/>
        <w:szCs w:val="22"/>
        <w:u w:val="none" w:color="000000"/>
        <w:effect w:val="none"/>
        <w:bdr w:val="none" w:sz="0" w:space="0" w:color="auto" w:frame="1"/>
        <w:vertAlign w:val="baseline"/>
      </w:rPr>
    </w:lvl>
    <w:lvl w:ilvl="3" w:tplc="86168214">
      <w:start w:val="1"/>
      <w:numFmt w:val="decimal"/>
      <w:lvlText w:val="%4"/>
      <w:lvlJc w:val="left"/>
      <w:pPr>
        <w:ind w:left="2520" w:firstLine="0"/>
      </w:pPr>
      <w:rPr>
        <w:rFonts w:ascii="Liberation Serif" w:eastAsia="Liberation Serif" w:hAnsi="Liberation Serif" w:cs="Liberation Serif"/>
        <w:b w:val="0"/>
        <w:i w:val="0"/>
        <w:strike w:val="0"/>
        <w:dstrike w:val="0"/>
        <w:color w:val="000000"/>
        <w:sz w:val="22"/>
        <w:szCs w:val="22"/>
        <w:u w:val="none" w:color="000000"/>
        <w:effect w:val="none"/>
        <w:bdr w:val="none" w:sz="0" w:space="0" w:color="auto" w:frame="1"/>
        <w:vertAlign w:val="baseline"/>
      </w:rPr>
    </w:lvl>
    <w:lvl w:ilvl="4" w:tplc="E00A6AC2">
      <w:start w:val="1"/>
      <w:numFmt w:val="lowerLetter"/>
      <w:lvlText w:val="%5"/>
      <w:lvlJc w:val="left"/>
      <w:pPr>
        <w:ind w:left="3240" w:firstLine="0"/>
      </w:pPr>
      <w:rPr>
        <w:rFonts w:ascii="Liberation Serif" w:eastAsia="Liberation Serif" w:hAnsi="Liberation Serif" w:cs="Liberation Serif"/>
        <w:b w:val="0"/>
        <w:i w:val="0"/>
        <w:strike w:val="0"/>
        <w:dstrike w:val="0"/>
        <w:color w:val="000000"/>
        <w:sz w:val="22"/>
        <w:szCs w:val="22"/>
        <w:u w:val="none" w:color="000000"/>
        <w:effect w:val="none"/>
        <w:bdr w:val="none" w:sz="0" w:space="0" w:color="auto" w:frame="1"/>
        <w:vertAlign w:val="baseline"/>
      </w:rPr>
    </w:lvl>
    <w:lvl w:ilvl="5" w:tplc="2278D8B0">
      <w:start w:val="1"/>
      <w:numFmt w:val="lowerRoman"/>
      <w:lvlText w:val="%6"/>
      <w:lvlJc w:val="left"/>
      <w:pPr>
        <w:ind w:left="3960" w:firstLine="0"/>
      </w:pPr>
      <w:rPr>
        <w:rFonts w:ascii="Liberation Serif" w:eastAsia="Liberation Serif" w:hAnsi="Liberation Serif" w:cs="Liberation Serif"/>
        <w:b w:val="0"/>
        <w:i w:val="0"/>
        <w:strike w:val="0"/>
        <w:dstrike w:val="0"/>
        <w:color w:val="000000"/>
        <w:sz w:val="22"/>
        <w:szCs w:val="22"/>
        <w:u w:val="none" w:color="000000"/>
        <w:effect w:val="none"/>
        <w:bdr w:val="none" w:sz="0" w:space="0" w:color="auto" w:frame="1"/>
        <w:vertAlign w:val="baseline"/>
      </w:rPr>
    </w:lvl>
    <w:lvl w:ilvl="6" w:tplc="55A8661C">
      <w:start w:val="1"/>
      <w:numFmt w:val="decimal"/>
      <w:lvlText w:val="%7"/>
      <w:lvlJc w:val="left"/>
      <w:pPr>
        <w:ind w:left="4680" w:firstLine="0"/>
      </w:pPr>
      <w:rPr>
        <w:rFonts w:ascii="Liberation Serif" w:eastAsia="Liberation Serif" w:hAnsi="Liberation Serif" w:cs="Liberation Serif"/>
        <w:b w:val="0"/>
        <w:i w:val="0"/>
        <w:strike w:val="0"/>
        <w:dstrike w:val="0"/>
        <w:color w:val="000000"/>
        <w:sz w:val="22"/>
        <w:szCs w:val="22"/>
        <w:u w:val="none" w:color="000000"/>
        <w:effect w:val="none"/>
        <w:bdr w:val="none" w:sz="0" w:space="0" w:color="auto" w:frame="1"/>
        <w:vertAlign w:val="baseline"/>
      </w:rPr>
    </w:lvl>
    <w:lvl w:ilvl="7" w:tplc="BB4AABBA">
      <w:start w:val="1"/>
      <w:numFmt w:val="lowerLetter"/>
      <w:lvlText w:val="%8"/>
      <w:lvlJc w:val="left"/>
      <w:pPr>
        <w:ind w:left="5400" w:firstLine="0"/>
      </w:pPr>
      <w:rPr>
        <w:rFonts w:ascii="Liberation Serif" w:eastAsia="Liberation Serif" w:hAnsi="Liberation Serif" w:cs="Liberation Serif"/>
        <w:b w:val="0"/>
        <w:i w:val="0"/>
        <w:strike w:val="0"/>
        <w:dstrike w:val="0"/>
        <w:color w:val="000000"/>
        <w:sz w:val="22"/>
        <w:szCs w:val="22"/>
        <w:u w:val="none" w:color="000000"/>
        <w:effect w:val="none"/>
        <w:bdr w:val="none" w:sz="0" w:space="0" w:color="auto" w:frame="1"/>
        <w:vertAlign w:val="baseline"/>
      </w:rPr>
    </w:lvl>
    <w:lvl w:ilvl="8" w:tplc="83CCCC48">
      <w:start w:val="1"/>
      <w:numFmt w:val="lowerRoman"/>
      <w:lvlText w:val="%9"/>
      <w:lvlJc w:val="left"/>
      <w:pPr>
        <w:ind w:left="6120" w:firstLine="0"/>
      </w:pPr>
      <w:rPr>
        <w:rFonts w:ascii="Liberation Serif" w:eastAsia="Liberation Serif" w:hAnsi="Liberation Serif" w:cs="Liberation Serif"/>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72021A45"/>
    <w:multiLevelType w:val="hybridMultilevel"/>
    <w:tmpl w:val="57BACC88"/>
    <w:lvl w:ilvl="0" w:tplc="3956EAC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35650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9671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DA8"/>
    <w:rsid w:val="00040002"/>
    <w:rsid w:val="00221D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4C09"/>
  <w15:chartTrackingRefBased/>
  <w15:docId w15:val="{943960B4-1A6A-4649-8172-BC6D9500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21D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21D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21DA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21DA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21DA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21DA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21DA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21DA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21DA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1DA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21DA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21DA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21DA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21DA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21DA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21DA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21DA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21DA8"/>
    <w:rPr>
      <w:rFonts w:eastAsiaTheme="majorEastAsia" w:cstheme="majorBidi"/>
      <w:color w:val="272727" w:themeColor="text1" w:themeTint="D8"/>
    </w:rPr>
  </w:style>
  <w:style w:type="paragraph" w:styleId="Titre">
    <w:name w:val="Title"/>
    <w:basedOn w:val="Normal"/>
    <w:next w:val="Normal"/>
    <w:link w:val="TitreCar"/>
    <w:uiPriority w:val="10"/>
    <w:qFormat/>
    <w:rsid w:val="00221D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21DA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21DA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21DA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21DA8"/>
    <w:pPr>
      <w:spacing w:before="160"/>
      <w:jc w:val="center"/>
    </w:pPr>
    <w:rPr>
      <w:i/>
      <w:iCs/>
      <w:color w:val="404040" w:themeColor="text1" w:themeTint="BF"/>
    </w:rPr>
  </w:style>
  <w:style w:type="character" w:customStyle="1" w:styleId="CitationCar">
    <w:name w:val="Citation Car"/>
    <w:basedOn w:val="Policepardfaut"/>
    <w:link w:val="Citation"/>
    <w:uiPriority w:val="29"/>
    <w:rsid w:val="00221DA8"/>
    <w:rPr>
      <w:i/>
      <w:iCs/>
      <w:color w:val="404040" w:themeColor="text1" w:themeTint="BF"/>
    </w:rPr>
  </w:style>
  <w:style w:type="paragraph" w:styleId="Paragraphedeliste">
    <w:name w:val="List Paragraph"/>
    <w:basedOn w:val="Normal"/>
    <w:uiPriority w:val="34"/>
    <w:qFormat/>
    <w:rsid w:val="00221DA8"/>
    <w:pPr>
      <w:ind w:left="720"/>
      <w:contextualSpacing/>
    </w:pPr>
  </w:style>
  <w:style w:type="character" w:styleId="Accentuationintense">
    <w:name w:val="Intense Emphasis"/>
    <w:basedOn w:val="Policepardfaut"/>
    <w:uiPriority w:val="21"/>
    <w:qFormat/>
    <w:rsid w:val="00221DA8"/>
    <w:rPr>
      <w:i/>
      <w:iCs/>
      <w:color w:val="0F4761" w:themeColor="accent1" w:themeShade="BF"/>
    </w:rPr>
  </w:style>
  <w:style w:type="paragraph" w:styleId="Citationintense">
    <w:name w:val="Intense Quote"/>
    <w:basedOn w:val="Normal"/>
    <w:next w:val="Normal"/>
    <w:link w:val="CitationintenseCar"/>
    <w:uiPriority w:val="30"/>
    <w:qFormat/>
    <w:rsid w:val="00221D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21DA8"/>
    <w:rPr>
      <w:i/>
      <w:iCs/>
      <w:color w:val="0F4761" w:themeColor="accent1" w:themeShade="BF"/>
    </w:rPr>
  </w:style>
  <w:style w:type="character" w:styleId="Rfrenceintense">
    <w:name w:val="Intense Reference"/>
    <w:basedOn w:val="Policepardfaut"/>
    <w:uiPriority w:val="32"/>
    <w:qFormat/>
    <w:rsid w:val="00221D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futura-sciences.com/sante/actualites/medecine-non-adn-ne-contient-pas-genes-affirme-programme-encode-41066/" TargetMode="External"/><Relationship Id="rId5" Type="http://schemas.openxmlformats.org/officeDocument/2006/relationships/image" Target="media/image1.png"/><Relationship Id="rId10" Type="http://schemas.openxmlformats.org/officeDocument/2006/relationships/hyperlink" Target="https://www.futura-sciences.com/sante/actualites/medecine-non-adn-ne-contient-pas-genes-affirme-programme-encode-41066/" TargetMode="External"/><Relationship Id="rId4" Type="http://schemas.openxmlformats.org/officeDocument/2006/relationships/webSettings" Target="webSettings.xml"/><Relationship Id="rId9" Type="http://schemas.openxmlformats.org/officeDocument/2006/relationships/hyperlink" Target="https://www.futura-sciences.com/sante/actualites/medecine-non-adn-ne-contient-pas-genes-affirme-programme-encode-41066/"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1715</Words>
  <Characters>9437</Characters>
  <Application>Microsoft Office Word</Application>
  <DocSecurity>0</DocSecurity>
  <Lines>78</Lines>
  <Paragraphs>22</Paragraphs>
  <ScaleCrop>false</ScaleCrop>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HNN</dc:creator>
  <cp:keywords/>
  <dc:description/>
  <cp:lastModifiedBy>jp HNN</cp:lastModifiedBy>
  <cp:revision>1</cp:revision>
  <dcterms:created xsi:type="dcterms:W3CDTF">2025-09-04T15:19:00Z</dcterms:created>
  <dcterms:modified xsi:type="dcterms:W3CDTF">2025-09-04T15:22:00Z</dcterms:modified>
</cp:coreProperties>
</file>