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4A78" w14:textId="77777777" w:rsidR="00861206" w:rsidRPr="00C4322D" w:rsidRDefault="001C1A28">
      <w:pPr>
        <w:spacing w:after="254"/>
        <w:ind w:left="3"/>
        <w:jc w:val="center"/>
        <w:rPr>
          <w:b/>
          <w:sz w:val="28"/>
          <w:szCs w:val="28"/>
          <w:u w:val="single"/>
        </w:rPr>
      </w:pPr>
      <w:r w:rsidRPr="00C4322D">
        <w:rPr>
          <w:rFonts w:ascii="Liberation Serif" w:eastAsia="Liberation Serif" w:hAnsi="Liberation Serif" w:cs="Liberation Serif"/>
          <w:b/>
          <w:sz w:val="28"/>
          <w:szCs w:val="28"/>
          <w:u w:val="single"/>
        </w:rPr>
        <w:t>Méthode d’analyse des arbres généalogiques en génétique</w:t>
      </w:r>
    </w:p>
    <w:p w14:paraId="6680AEAA" w14:textId="21471C47" w:rsidR="00861206" w:rsidRDefault="001C1A28">
      <w:pPr>
        <w:spacing w:after="5" w:line="250" w:lineRule="auto"/>
        <w:ind w:left="-5" w:hanging="10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Les arbres généalogiques en génétique indiquent la répartition d’un ou plusieurs phénotypes au sein d’une famille. L’étude d’un arbre généalogique permet de déterminer le mode de transmission des allèles impliqués :</w:t>
      </w:r>
    </w:p>
    <w:p w14:paraId="401484EB" w14:textId="77777777" w:rsidR="00C4322D" w:rsidRDefault="00C4322D">
      <w:pPr>
        <w:spacing w:after="5" w:line="250" w:lineRule="auto"/>
        <w:ind w:left="-5" w:hanging="10"/>
        <w:jc w:val="both"/>
      </w:pPr>
    </w:p>
    <w:p w14:paraId="71B99E20" w14:textId="77777777" w:rsidR="00861206" w:rsidRDefault="001C1A28">
      <w:pPr>
        <w:numPr>
          <w:ilvl w:val="0"/>
          <w:numId w:val="1"/>
        </w:numPr>
        <w:spacing w:after="5" w:line="250" w:lineRule="auto"/>
        <w:ind w:hanging="140"/>
        <w:jc w:val="both"/>
      </w:pPr>
      <w:r>
        <w:rPr>
          <w:rFonts w:ascii="Liberation Serif" w:eastAsia="Liberation Serif" w:hAnsi="Liberation Serif" w:cs="Liberation Serif"/>
          <w:sz w:val="24"/>
        </w:rPr>
        <w:t>caractère dominant ou récessif des allèles</w:t>
      </w:r>
    </w:p>
    <w:p w14:paraId="78F420D1" w14:textId="6E3BFCE4" w:rsidR="00861206" w:rsidRPr="00C4322D" w:rsidRDefault="001C1A28">
      <w:pPr>
        <w:numPr>
          <w:ilvl w:val="0"/>
          <w:numId w:val="1"/>
        </w:numPr>
        <w:spacing w:after="5" w:line="250" w:lineRule="auto"/>
        <w:ind w:hanging="140"/>
        <w:jc w:val="both"/>
      </w:pPr>
      <w:r>
        <w:rPr>
          <w:rFonts w:ascii="Liberation Serif" w:eastAsia="Liberation Serif" w:hAnsi="Liberation Serif" w:cs="Liberation Serif"/>
          <w:sz w:val="24"/>
        </w:rPr>
        <w:t>localisation des allèles : autosomes (=chromosomes non sexuels), chromosomes sexuels : X ou Y</w:t>
      </w:r>
    </w:p>
    <w:p w14:paraId="0E61A8A6" w14:textId="77777777" w:rsidR="00C4322D" w:rsidRDefault="00C4322D" w:rsidP="00C4322D">
      <w:pPr>
        <w:spacing w:after="5" w:line="250" w:lineRule="auto"/>
        <w:ind w:left="140"/>
        <w:jc w:val="both"/>
      </w:pPr>
    </w:p>
    <w:p w14:paraId="489BE10B" w14:textId="77777777" w:rsidR="00861206" w:rsidRDefault="001C1A28">
      <w:pPr>
        <w:spacing w:after="266" w:line="250" w:lineRule="auto"/>
        <w:ind w:left="-5" w:hanging="10"/>
        <w:jc w:val="both"/>
      </w:pPr>
      <w:r>
        <w:rPr>
          <w:rFonts w:ascii="Liberation Serif" w:eastAsia="Liberation Serif" w:hAnsi="Liberation Serif" w:cs="Liberation Serif"/>
          <w:sz w:val="24"/>
        </w:rPr>
        <w:t>L’étude permet ensuite de déterminer la probabilité d’apparition des phénotypes étudiés pour des enfants à naître.</w:t>
      </w:r>
    </w:p>
    <w:p w14:paraId="1F154B39" w14:textId="538F987C" w:rsidR="00861206" w:rsidRDefault="001C1A28">
      <w:pPr>
        <w:spacing w:after="5" w:line="250" w:lineRule="auto"/>
        <w:ind w:left="-5" w:hanging="10"/>
        <w:jc w:val="both"/>
      </w:pPr>
      <w:r>
        <w:rPr>
          <w:rFonts w:ascii="Liberation Serif" w:eastAsia="Liberation Serif" w:hAnsi="Liberation Serif" w:cs="Liberation Serif"/>
          <w:sz w:val="24"/>
        </w:rPr>
        <w:t>Dans un arbre généalogique, les femmes sont toujours représentées par des ronds et les hommes par des carrés. La couleur des ronds et des carrés précise le phénotype des individus.</w:t>
      </w:r>
    </w:p>
    <w:p w14:paraId="0EF39696" w14:textId="77777777" w:rsidR="00861206" w:rsidRDefault="001C1A28">
      <w:pPr>
        <w:spacing w:after="264" w:line="250" w:lineRule="auto"/>
        <w:ind w:left="-5" w:hanging="10"/>
        <w:jc w:val="both"/>
      </w:pPr>
      <w:r>
        <w:rPr>
          <w:rFonts w:ascii="Liberation Serif" w:eastAsia="Liberation Serif" w:hAnsi="Liberation Serif" w:cs="Liberation Serif"/>
          <w:sz w:val="24"/>
        </w:rPr>
        <w:t>On repère les individus par la génération à laquelle ils appartiennent et leur numéro (ex : individu II.3).</w:t>
      </w:r>
    </w:p>
    <w:p w14:paraId="31E4B9E8" w14:textId="46D99F05" w:rsidR="00861206" w:rsidRDefault="001C1A28">
      <w:pPr>
        <w:spacing w:after="102" w:line="250" w:lineRule="auto"/>
        <w:ind w:left="-5" w:hanging="10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Nous utiliserons deux arbres généalogiques distincts pour présenter la méthode à utiliser pour les analyser.</w:t>
      </w:r>
    </w:p>
    <w:p w14:paraId="25B651B8" w14:textId="77777777" w:rsidR="00C4322D" w:rsidRDefault="00C4322D">
      <w:pPr>
        <w:spacing w:after="102" w:line="250" w:lineRule="auto"/>
        <w:ind w:left="-5" w:hanging="10"/>
        <w:jc w:val="both"/>
      </w:pPr>
    </w:p>
    <w:p w14:paraId="2EBCC2B6" w14:textId="77777777" w:rsidR="00861206" w:rsidRDefault="001C1A28">
      <w:pPr>
        <w:tabs>
          <w:tab w:val="center" w:pos="2295"/>
          <w:tab w:val="center" w:pos="8023"/>
        </w:tabs>
        <w:spacing w:after="0"/>
      </w:pPr>
      <w:r>
        <w:tab/>
      </w:r>
      <w:r>
        <w:rPr>
          <w:rFonts w:ascii="Liberation Serif" w:eastAsia="Liberation Serif" w:hAnsi="Liberation Serif" w:cs="Liberation Serif"/>
          <w:b/>
          <w:color w:val="0000CC"/>
          <w:sz w:val="24"/>
        </w:rPr>
        <w:t>Arbre généalogique du caractère</w:t>
      </w:r>
      <w:r>
        <w:rPr>
          <w:rFonts w:ascii="Liberation Serif" w:eastAsia="Liberation Serif" w:hAnsi="Liberation Serif" w:cs="Liberation Serif"/>
          <w:b/>
          <w:color w:val="0000CC"/>
          <w:sz w:val="24"/>
        </w:rPr>
        <w:tab/>
      </w:r>
      <w:r>
        <w:rPr>
          <w:rFonts w:ascii="Liberation Serif" w:eastAsia="Liberation Serif" w:hAnsi="Liberation Serif" w:cs="Liberation Serif"/>
          <w:b/>
          <w:color w:val="FF0000"/>
          <w:sz w:val="24"/>
        </w:rPr>
        <w:t>Arbre généalogique de</w:t>
      </w:r>
    </w:p>
    <w:p w14:paraId="1A869A42" w14:textId="77777777" w:rsidR="00861206" w:rsidRDefault="001C1A28">
      <w:pPr>
        <w:tabs>
          <w:tab w:val="center" w:pos="2296"/>
          <w:tab w:val="center" w:pos="8021"/>
        </w:tabs>
        <w:spacing w:after="0"/>
      </w:pPr>
      <w:r>
        <w:tab/>
      </w:r>
      <w:r>
        <w:rPr>
          <w:rFonts w:ascii="Liberation Serif" w:eastAsia="Liberation Serif" w:hAnsi="Liberation Serif" w:cs="Liberation Serif"/>
          <w:b/>
          <w:color w:val="0000CC"/>
          <w:sz w:val="24"/>
        </w:rPr>
        <w:t>« cheveux roux » (CR)</w:t>
      </w:r>
      <w:r>
        <w:rPr>
          <w:rFonts w:ascii="Liberation Serif" w:eastAsia="Liberation Serif" w:hAnsi="Liberation Serif" w:cs="Liberation Serif"/>
          <w:b/>
          <w:color w:val="0000CC"/>
          <w:sz w:val="24"/>
        </w:rPr>
        <w:tab/>
      </w:r>
      <w:r>
        <w:rPr>
          <w:rFonts w:ascii="Liberation Serif" w:eastAsia="Liberation Serif" w:hAnsi="Liberation Serif" w:cs="Liberation Serif"/>
          <w:b/>
          <w:color w:val="FF0000"/>
          <w:sz w:val="24"/>
        </w:rPr>
        <w:t>la myopathie de Duchenne (M)</w:t>
      </w:r>
    </w:p>
    <w:p w14:paraId="38D89D29" w14:textId="77777777" w:rsidR="00861206" w:rsidRDefault="001C1A28">
      <w:pPr>
        <w:spacing w:after="546"/>
        <w:ind w:left="-233"/>
      </w:pPr>
      <w:r>
        <w:rPr>
          <w:noProof/>
        </w:rPr>
        <mc:AlternateContent>
          <mc:Choice Requires="wpg">
            <w:drawing>
              <wp:inline distT="0" distB="0" distL="0" distR="0" wp14:anchorId="6848E200" wp14:editId="4F12FD34">
                <wp:extent cx="6666738" cy="2094230"/>
                <wp:effectExtent l="0" t="0" r="0" b="0"/>
                <wp:docPr id="2897" name="Group 2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6738" cy="2094230"/>
                          <a:chOff x="0" y="0"/>
                          <a:chExt cx="6666738" cy="2094230"/>
                        </a:xfrm>
                      </wpg:grpSpPr>
                      <pic:pic xmlns:pic="http://schemas.openxmlformats.org/drawingml/2006/picture">
                        <pic:nvPicPr>
                          <pic:cNvPr id="2895" name="Picture 28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86182"/>
                            <a:ext cx="3432048" cy="1908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46398" y="0"/>
                            <a:ext cx="2720340" cy="17411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7" style="width:524.94pt;height:164.9pt;mso-position-horizontal-relative:char;mso-position-vertical-relative:line" coordsize="66667,20942">
                <v:shape id="Picture 2895" style="position:absolute;width:34320;height:19080;left:0;top:1861;" filled="f">
                  <v:imagedata r:id="rId7"/>
                </v:shape>
                <v:shape id="Picture 64" style="position:absolute;width:27203;height:17411;left:39463;top:0;" filled="f">
                  <v:imagedata r:id="rId8"/>
                </v:shape>
              </v:group>
            </w:pict>
          </mc:Fallback>
        </mc:AlternateContent>
      </w:r>
    </w:p>
    <w:p w14:paraId="6911F6CC" w14:textId="77777777" w:rsidR="00861206" w:rsidRDefault="001C1A28">
      <w:pPr>
        <w:numPr>
          <w:ilvl w:val="0"/>
          <w:numId w:val="2"/>
        </w:numPr>
        <w:spacing w:after="0"/>
        <w:ind w:hanging="240"/>
      </w:pPr>
      <w:r>
        <w:rPr>
          <w:rFonts w:ascii="Liberation Serif" w:eastAsia="Liberation Serif" w:hAnsi="Liberation Serif" w:cs="Liberation Serif"/>
          <w:b/>
          <w:sz w:val="24"/>
        </w:rPr>
        <w:t>Détermination du caractère dominant ou récessif des allèles étudiés</w:t>
      </w:r>
    </w:p>
    <w:p w14:paraId="44AE01A9" w14:textId="77777777" w:rsidR="00861206" w:rsidRDefault="001C1A28">
      <w:pPr>
        <w:numPr>
          <w:ilvl w:val="0"/>
          <w:numId w:val="2"/>
        </w:numPr>
        <w:spacing w:after="0"/>
        <w:ind w:hanging="240"/>
      </w:pPr>
      <w:r>
        <w:rPr>
          <w:rFonts w:ascii="Liberation Serif" w:eastAsia="Liberation Serif" w:hAnsi="Liberation Serif" w:cs="Liberation Serif"/>
          <w:b/>
          <w:sz w:val="24"/>
        </w:rPr>
        <w:t>Localisation chromosomique de l’allèle étudié</w:t>
      </w:r>
    </w:p>
    <w:p w14:paraId="62828716" w14:textId="77777777" w:rsidR="00861206" w:rsidRDefault="001C1A28">
      <w:pPr>
        <w:numPr>
          <w:ilvl w:val="2"/>
          <w:numId w:val="3"/>
        </w:numPr>
        <w:spacing w:after="0"/>
        <w:ind w:hanging="140"/>
      </w:pPr>
      <w:r>
        <w:rPr>
          <w:rFonts w:ascii="Liberation Serif" w:eastAsia="Liberation Serif" w:hAnsi="Liberation Serif" w:cs="Liberation Serif"/>
          <w:b/>
          <w:sz w:val="24"/>
        </w:rPr>
        <w:t>l’allèle est-il porté par le chromosome sexuel Y ?</w:t>
      </w:r>
    </w:p>
    <w:p w14:paraId="73A7A641" w14:textId="77777777" w:rsidR="00861206" w:rsidRDefault="001C1A28">
      <w:pPr>
        <w:numPr>
          <w:ilvl w:val="2"/>
          <w:numId w:val="3"/>
        </w:numPr>
        <w:spacing w:after="0"/>
        <w:ind w:hanging="140"/>
      </w:pPr>
      <w:r>
        <w:rPr>
          <w:rFonts w:ascii="Liberation Serif" w:eastAsia="Liberation Serif" w:hAnsi="Liberation Serif" w:cs="Liberation Serif"/>
          <w:b/>
          <w:sz w:val="24"/>
        </w:rPr>
        <w:t>l’allèle est-il porté par le chromosome sexuel X ?</w:t>
      </w:r>
    </w:p>
    <w:p w14:paraId="4AAAA17D" w14:textId="77777777" w:rsidR="00861206" w:rsidRDefault="001C1A28">
      <w:pPr>
        <w:numPr>
          <w:ilvl w:val="2"/>
          <w:numId w:val="3"/>
        </w:numPr>
        <w:spacing w:after="0"/>
        <w:ind w:hanging="140"/>
      </w:pPr>
      <w:r>
        <w:rPr>
          <w:rFonts w:ascii="Liberation Serif" w:eastAsia="Liberation Serif" w:hAnsi="Liberation Serif" w:cs="Liberation Serif"/>
          <w:b/>
          <w:sz w:val="24"/>
        </w:rPr>
        <w:t>l’allèle est-il porté par un autosome ?</w:t>
      </w:r>
    </w:p>
    <w:p w14:paraId="502A08A5" w14:textId="77777777" w:rsidR="00861206" w:rsidRDefault="001C1A28">
      <w:pPr>
        <w:numPr>
          <w:ilvl w:val="0"/>
          <w:numId w:val="2"/>
        </w:numPr>
        <w:spacing w:after="0"/>
        <w:ind w:hanging="240"/>
      </w:pPr>
      <w:r>
        <w:rPr>
          <w:rFonts w:ascii="Liberation Serif" w:eastAsia="Liberation Serif" w:hAnsi="Liberation Serif" w:cs="Liberation Serif"/>
          <w:b/>
          <w:sz w:val="24"/>
        </w:rPr>
        <w:t>Calculer des probabilités d’apparition d’un phénotype dans une descendance</w:t>
      </w:r>
    </w:p>
    <w:p w14:paraId="779A891D" w14:textId="0D715B58" w:rsidR="00861206" w:rsidRDefault="001C1A28">
      <w:pPr>
        <w:spacing w:after="188" w:line="250" w:lineRule="auto"/>
        <w:ind w:left="-5" w:hanging="10"/>
      </w:pPr>
      <w:r>
        <w:rPr>
          <w:rFonts w:ascii="Liberation Serif" w:eastAsia="Liberation Serif" w:hAnsi="Liberation Serif" w:cs="Liberation Serif"/>
          <w:i/>
          <w:sz w:val="24"/>
        </w:rPr>
        <w:t>Pour ces calculs, il faut déterminer les génotypes des parents, puis établir un échiquier de croisement.</w:t>
      </w:r>
    </w:p>
    <w:p w14:paraId="7E8B224E" w14:textId="77777777" w:rsidR="00861206" w:rsidRPr="001C1A28" w:rsidRDefault="001C1A28">
      <w:pPr>
        <w:numPr>
          <w:ilvl w:val="1"/>
          <w:numId w:val="2"/>
        </w:numPr>
        <w:spacing w:after="0"/>
        <w:ind w:right="-3" w:firstLine="360"/>
        <w:rPr>
          <w:color w:val="auto"/>
        </w:rPr>
      </w:pPr>
      <w:r w:rsidRPr="001C1A28">
        <w:rPr>
          <w:rFonts w:ascii="Liberation Serif" w:eastAsia="Liberation Serif" w:hAnsi="Liberation Serif" w:cs="Liberation Serif"/>
          <w:b/>
          <w:color w:val="auto"/>
          <w:sz w:val="24"/>
        </w:rPr>
        <w:t>Quelle est la probabilité pour les parents 3 et 4 d’avoir un autre enfant roux ?</w:t>
      </w:r>
    </w:p>
    <w:p w14:paraId="3AB00572" w14:textId="77777777" w:rsidR="00861206" w:rsidRPr="001C1A28" w:rsidRDefault="001C1A28">
      <w:pPr>
        <w:spacing w:after="5" w:line="250" w:lineRule="auto"/>
        <w:ind w:left="-5" w:hanging="10"/>
        <w:jc w:val="both"/>
        <w:rPr>
          <w:color w:val="auto"/>
        </w:rPr>
      </w:pPr>
      <w:r w:rsidRPr="001C1A28">
        <w:rPr>
          <w:rFonts w:ascii="Liberation Serif" w:eastAsia="Liberation Serif" w:hAnsi="Liberation Serif" w:cs="Liberation Serif"/>
          <w:color w:val="auto"/>
          <w:sz w:val="24"/>
        </w:rPr>
        <w:t>On notera r, allèle récessif responsable de la couleur rousse des cheveux et C allèle dominant responsable d’une autre couleur de cheveux.</w:t>
      </w:r>
    </w:p>
    <w:p w14:paraId="6360243F" w14:textId="77777777" w:rsidR="00861206" w:rsidRPr="001C1A28" w:rsidRDefault="001C1A28">
      <w:pPr>
        <w:numPr>
          <w:ilvl w:val="1"/>
          <w:numId w:val="2"/>
        </w:numPr>
        <w:spacing w:after="3" w:line="252" w:lineRule="auto"/>
        <w:ind w:right="-3" w:firstLine="360"/>
        <w:rPr>
          <w:color w:val="auto"/>
        </w:rPr>
      </w:pPr>
      <w:r w:rsidRPr="001C1A28">
        <w:rPr>
          <w:rFonts w:ascii="Liberation Serif" w:eastAsia="Liberation Serif" w:hAnsi="Liberation Serif" w:cs="Liberation Serif"/>
          <w:b/>
          <w:color w:val="auto"/>
          <w:sz w:val="24"/>
        </w:rPr>
        <w:t xml:space="preserve">Quelle est la probabilité pour les parents III.4 et III.5 d’avoir un nouvel enfant malade ? </w:t>
      </w:r>
      <w:r w:rsidRPr="001C1A28">
        <w:rPr>
          <w:rFonts w:ascii="Liberation Serif" w:eastAsia="Liberation Serif" w:hAnsi="Liberation Serif" w:cs="Liberation Serif"/>
          <w:color w:val="auto"/>
          <w:sz w:val="24"/>
        </w:rPr>
        <w:t>On notera X</w:t>
      </w:r>
      <w:r w:rsidRPr="001C1A28">
        <w:rPr>
          <w:rFonts w:ascii="Liberation Serif" w:eastAsia="Liberation Serif" w:hAnsi="Liberation Serif" w:cs="Liberation Serif"/>
          <w:color w:val="auto"/>
          <w:vertAlign w:val="subscript"/>
        </w:rPr>
        <w:t>S</w:t>
      </w:r>
      <w:r w:rsidRPr="001C1A28">
        <w:rPr>
          <w:rFonts w:ascii="Liberation Serif" w:eastAsia="Liberation Serif" w:hAnsi="Liberation Serif" w:cs="Liberation Serif"/>
          <w:color w:val="auto"/>
          <w:sz w:val="24"/>
        </w:rPr>
        <w:t xml:space="preserve">, le chromosome X porteur de l’allèle sain et </w:t>
      </w:r>
      <w:proofErr w:type="spellStart"/>
      <w:r w:rsidRPr="001C1A28">
        <w:rPr>
          <w:rFonts w:ascii="Liberation Serif" w:eastAsia="Liberation Serif" w:hAnsi="Liberation Serif" w:cs="Liberation Serif"/>
          <w:color w:val="auto"/>
          <w:sz w:val="24"/>
        </w:rPr>
        <w:t>X</w:t>
      </w:r>
      <w:r w:rsidRPr="001C1A28">
        <w:rPr>
          <w:rFonts w:ascii="Liberation Serif" w:eastAsia="Liberation Serif" w:hAnsi="Liberation Serif" w:cs="Liberation Serif"/>
          <w:color w:val="auto"/>
          <w:vertAlign w:val="subscript"/>
        </w:rPr>
        <w:t>m</w:t>
      </w:r>
      <w:proofErr w:type="spellEnd"/>
      <w:r w:rsidRPr="001C1A28">
        <w:rPr>
          <w:rFonts w:ascii="Liberation Serif" w:eastAsia="Liberation Serif" w:hAnsi="Liberation Serif" w:cs="Liberation Serif"/>
          <w:color w:val="auto"/>
          <w:sz w:val="24"/>
        </w:rPr>
        <w:t>, le chromosome porteur de l’allèle conférant la maladie.</w:t>
      </w:r>
    </w:p>
    <w:sectPr w:rsidR="00861206" w:rsidRPr="001C1A28" w:rsidSect="00C4322D">
      <w:pgSz w:w="11900" w:h="16840"/>
      <w:pgMar w:top="804" w:right="418" w:bottom="1304" w:left="7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7BE"/>
    <w:multiLevelType w:val="hybridMultilevel"/>
    <w:tmpl w:val="2188A63C"/>
    <w:lvl w:ilvl="0" w:tplc="BD74B386">
      <w:start w:val="1"/>
      <w:numFmt w:val="bullet"/>
      <w:lvlText w:val="-"/>
      <w:lvlJc w:val="left"/>
      <w:pPr>
        <w:ind w:left="14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2E6472">
      <w:start w:val="1"/>
      <w:numFmt w:val="bullet"/>
      <w:lvlText w:val="o"/>
      <w:lvlJc w:val="left"/>
      <w:pPr>
        <w:ind w:left="10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E603D8">
      <w:start w:val="1"/>
      <w:numFmt w:val="bullet"/>
      <w:lvlText w:val="▪"/>
      <w:lvlJc w:val="left"/>
      <w:pPr>
        <w:ind w:left="18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12B478">
      <w:start w:val="1"/>
      <w:numFmt w:val="bullet"/>
      <w:lvlText w:val="•"/>
      <w:lvlJc w:val="left"/>
      <w:pPr>
        <w:ind w:left="25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F8A5DC">
      <w:start w:val="1"/>
      <w:numFmt w:val="bullet"/>
      <w:lvlText w:val="o"/>
      <w:lvlJc w:val="left"/>
      <w:pPr>
        <w:ind w:left="324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520AAE">
      <w:start w:val="1"/>
      <w:numFmt w:val="bullet"/>
      <w:lvlText w:val="▪"/>
      <w:lvlJc w:val="left"/>
      <w:pPr>
        <w:ind w:left="39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8EB26">
      <w:start w:val="1"/>
      <w:numFmt w:val="bullet"/>
      <w:lvlText w:val="•"/>
      <w:lvlJc w:val="left"/>
      <w:pPr>
        <w:ind w:left="46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0A14B0">
      <w:start w:val="1"/>
      <w:numFmt w:val="bullet"/>
      <w:lvlText w:val="o"/>
      <w:lvlJc w:val="left"/>
      <w:pPr>
        <w:ind w:left="54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A708">
      <w:start w:val="1"/>
      <w:numFmt w:val="bullet"/>
      <w:lvlText w:val="▪"/>
      <w:lvlJc w:val="left"/>
      <w:pPr>
        <w:ind w:left="61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E550E9"/>
    <w:multiLevelType w:val="hybridMultilevel"/>
    <w:tmpl w:val="96D29360"/>
    <w:lvl w:ilvl="0" w:tplc="609A5986">
      <w:start w:val="1"/>
      <w:numFmt w:val="bullet"/>
      <w:lvlText w:val="•"/>
      <w:lvlJc w:val="left"/>
      <w:pPr>
        <w:ind w:left="36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42B2D2">
      <w:start w:val="1"/>
      <w:numFmt w:val="bullet"/>
      <w:lvlText w:val="o"/>
      <w:lvlJc w:val="left"/>
      <w:pPr>
        <w:ind w:left="715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CF28C">
      <w:start w:val="1"/>
      <w:numFmt w:val="bullet"/>
      <w:lvlRestart w:val="0"/>
      <w:lvlText w:val="-"/>
      <w:lvlJc w:val="left"/>
      <w:pPr>
        <w:ind w:left="85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ADDFA">
      <w:start w:val="1"/>
      <w:numFmt w:val="bullet"/>
      <w:lvlText w:val="•"/>
      <w:lvlJc w:val="left"/>
      <w:pPr>
        <w:ind w:left="179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F4085A">
      <w:start w:val="1"/>
      <w:numFmt w:val="bullet"/>
      <w:lvlText w:val="o"/>
      <w:lvlJc w:val="left"/>
      <w:pPr>
        <w:ind w:left="251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6184C">
      <w:start w:val="1"/>
      <w:numFmt w:val="bullet"/>
      <w:lvlText w:val="▪"/>
      <w:lvlJc w:val="left"/>
      <w:pPr>
        <w:ind w:left="323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0243A4">
      <w:start w:val="1"/>
      <w:numFmt w:val="bullet"/>
      <w:lvlText w:val="•"/>
      <w:lvlJc w:val="left"/>
      <w:pPr>
        <w:ind w:left="395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A9D9C">
      <w:start w:val="1"/>
      <w:numFmt w:val="bullet"/>
      <w:lvlText w:val="o"/>
      <w:lvlJc w:val="left"/>
      <w:pPr>
        <w:ind w:left="467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4472A">
      <w:start w:val="1"/>
      <w:numFmt w:val="bullet"/>
      <w:lvlText w:val="▪"/>
      <w:lvlJc w:val="left"/>
      <w:pPr>
        <w:ind w:left="539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BF44F6"/>
    <w:multiLevelType w:val="hybridMultilevel"/>
    <w:tmpl w:val="9236B2EC"/>
    <w:lvl w:ilvl="0" w:tplc="A5844636">
      <w:start w:val="1"/>
      <w:numFmt w:val="decimal"/>
      <w:lvlText w:val="%1."/>
      <w:lvlJc w:val="left"/>
      <w:pPr>
        <w:ind w:left="24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08A74">
      <w:start w:val="1"/>
      <w:numFmt w:val="bullet"/>
      <w:lvlText w:val="•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0C51A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AF16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0A5DD8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025760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26736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401E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0EF3A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614782">
    <w:abstractNumId w:val="0"/>
  </w:num>
  <w:num w:numId="2" w16cid:durableId="6635584">
    <w:abstractNumId w:val="2"/>
  </w:num>
  <w:num w:numId="3" w16cid:durableId="122427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06"/>
    <w:rsid w:val="001C1A28"/>
    <w:rsid w:val="00861206"/>
    <w:rsid w:val="00C4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7003"/>
  <w15:docId w15:val="{50E2FACC-3D5B-40E2-8A34-1825C7BF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Maricourt</dc:creator>
  <cp:keywords/>
  <cp:lastModifiedBy>caroline poupard</cp:lastModifiedBy>
  <cp:revision>2</cp:revision>
  <cp:lastPrinted>2022-09-04T16:32:00Z</cp:lastPrinted>
  <dcterms:created xsi:type="dcterms:W3CDTF">2022-09-04T16:33:00Z</dcterms:created>
  <dcterms:modified xsi:type="dcterms:W3CDTF">2022-09-04T16:33:00Z</dcterms:modified>
</cp:coreProperties>
</file>