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EBA47" w14:textId="4065FA24" w:rsidR="00964AD2" w:rsidRDefault="00964AD2" w:rsidP="00964AD2">
      <w:pPr>
        <w:spacing w:after="0"/>
        <w:rPr>
          <w:b/>
          <w:u w:val="single"/>
        </w:rPr>
      </w:pPr>
      <w:r>
        <w:rPr>
          <w:b/>
          <w:u w:val="single"/>
        </w:rPr>
        <w:t>Prolongement TP</w:t>
      </w:r>
      <w:r w:rsidR="00912B8C">
        <w:rPr>
          <w:b/>
          <w:u w:val="single"/>
        </w:rPr>
        <w:t>4</w:t>
      </w:r>
      <w:r>
        <w:rPr>
          <w:b/>
          <w:u w:val="single"/>
        </w:rPr>
        <w:t xml:space="preserve"> : </w:t>
      </w:r>
    </w:p>
    <w:p w14:paraId="686D109B" w14:textId="77777777" w:rsidR="00964AD2" w:rsidRDefault="00964AD2" w:rsidP="00964AD2">
      <w:pPr>
        <w:spacing w:after="0"/>
        <w:rPr>
          <w:b/>
          <w:u w:val="single"/>
        </w:rPr>
      </w:pPr>
    </w:p>
    <w:p w14:paraId="3B22E9D8" w14:textId="77777777" w:rsidR="00964AD2" w:rsidRDefault="00964AD2" w:rsidP="00964AD2">
      <w:pPr>
        <w:spacing w:after="0"/>
      </w:pPr>
      <w:r w:rsidRPr="00224902">
        <w:rPr>
          <w:noProof/>
          <w:lang w:eastAsia="fr-FR"/>
        </w:rPr>
        <w:drawing>
          <wp:inline distT="0" distB="0" distL="0" distR="0" wp14:anchorId="075AC521" wp14:editId="40494680">
            <wp:extent cx="6732929" cy="2826327"/>
            <wp:effectExtent l="19050" t="0" r="0" b="0"/>
            <wp:docPr id="25" name="Imag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 cstate="print">
                      <a:lum bright="-30000" contrast="40000"/>
                    </a:blip>
                    <a:srcRect b="61514"/>
                    <a:stretch>
                      <a:fillRect/>
                    </a:stretch>
                  </pic:blipFill>
                  <pic:spPr bwMode="auto">
                    <a:xfrm>
                      <a:off x="0" y="0"/>
                      <a:ext cx="6748760" cy="2832972"/>
                    </a:xfrm>
                    <a:prstGeom prst="rect">
                      <a:avLst/>
                    </a:prstGeom>
                    <a:noFill/>
                    <a:ln w="9525">
                      <a:noFill/>
                      <a:miter lim="800000"/>
                      <a:headEnd/>
                      <a:tailEnd/>
                    </a:ln>
                    <a:effectLst/>
                  </pic:spPr>
                </pic:pic>
              </a:graphicData>
            </a:graphic>
          </wp:inline>
        </w:drawing>
      </w:r>
    </w:p>
    <w:p w14:paraId="4571CDA6" w14:textId="77777777" w:rsidR="00964AD2" w:rsidRDefault="00964AD2" w:rsidP="00964AD2">
      <w:pPr>
        <w:spacing w:after="0"/>
      </w:pPr>
    </w:p>
    <w:p w14:paraId="39EB2C67" w14:textId="77777777" w:rsidR="00964AD2" w:rsidRDefault="00964AD2" w:rsidP="00964AD2">
      <w:pPr>
        <w:pStyle w:val="Sansinterligne"/>
      </w:pPr>
      <w:r w:rsidRPr="00224902">
        <w:rPr>
          <w:noProof/>
          <w:lang w:eastAsia="fr-FR"/>
        </w:rPr>
        <w:drawing>
          <wp:anchor distT="0" distB="0" distL="114300" distR="114300" simplePos="0" relativeHeight="251658240" behindDoc="1" locked="0" layoutInCell="1" allowOverlap="1" wp14:anchorId="5622693A" wp14:editId="012BAFEA">
            <wp:simplePos x="0" y="0"/>
            <wp:positionH relativeFrom="margin">
              <wp:posOffset>319405</wp:posOffset>
            </wp:positionH>
            <wp:positionV relativeFrom="paragraph">
              <wp:posOffset>10795</wp:posOffset>
            </wp:positionV>
            <wp:extent cx="5638800" cy="3895725"/>
            <wp:effectExtent l="0" t="0" r="0" b="9525"/>
            <wp:wrapTight wrapText="bothSides">
              <wp:wrapPolygon edited="0">
                <wp:start x="0" y="0"/>
                <wp:lineTo x="0" y="21547"/>
                <wp:lineTo x="21527" y="21547"/>
                <wp:lineTo x="21527" y="0"/>
                <wp:lineTo x="0" y="0"/>
              </wp:wrapPolygon>
            </wp:wrapTight>
            <wp:docPr id="26" name="Image 1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 cstate="print">
                      <a:lum bright="-20000" contrast="30000"/>
                      <a:extLst>
                        <a:ext uri="{28A0092B-C50C-407E-A947-70E740481C1C}">
                          <a14:useLocalDpi xmlns:a14="http://schemas.microsoft.com/office/drawing/2010/main" val="0"/>
                        </a:ext>
                      </a:extLst>
                    </a:blip>
                    <a:srcRect l="32550" t="12600" r="6716" b="20136"/>
                    <a:stretch>
                      <a:fillRect/>
                    </a:stretch>
                  </pic:blipFill>
                  <pic:spPr bwMode="auto">
                    <a:xfrm>
                      <a:off x="0" y="0"/>
                      <a:ext cx="5638800" cy="3895725"/>
                    </a:xfrm>
                    <a:prstGeom prst="rect">
                      <a:avLst/>
                    </a:prstGeom>
                    <a:noFill/>
                    <a:ln w="9525">
                      <a:noFill/>
                      <a:miter lim="800000"/>
                      <a:headEnd/>
                      <a:tailEnd/>
                    </a:ln>
                  </pic:spPr>
                </pic:pic>
              </a:graphicData>
            </a:graphic>
          </wp:anchor>
        </w:drawing>
      </w:r>
    </w:p>
    <w:p w14:paraId="0E132FC2" w14:textId="77777777" w:rsidR="00964AD2" w:rsidRDefault="00964AD2" w:rsidP="00964AD2">
      <w:pPr>
        <w:pStyle w:val="Sansinterligne"/>
      </w:pPr>
    </w:p>
    <w:p w14:paraId="111BCBC5" w14:textId="77777777" w:rsidR="00964AD2" w:rsidRDefault="00964AD2" w:rsidP="00964AD2">
      <w:pPr>
        <w:pStyle w:val="Sansinterligne"/>
      </w:pPr>
    </w:p>
    <w:p w14:paraId="7264F112" w14:textId="77777777" w:rsidR="00964AD2" w:rsidRDefault="00964AD2" w:rsidP="00964AD2">
      <w:pPr>
        <w:pStyle w:val="Sansinterligne"/>
      </w:pPr>
    </w:p>
    <w:p w14:paraId="25813BB2" w14:textId="77777777" w:rsidR="00C327CD" w:rsidRDefault="00C327CD"/>
    <w:p w14:paraId="69DBF4C0" w14:textId="77777777" w:rsidR="00C327CD" w:rsidRDefault="00C327CD"/>
    <w:p w14:paraId="364968D4" w14:textId="77777777" w:rsidR="00C327CD" w:rsidRDefault="00C327CD"/>
    <w:p w14:paraId="39476941" w14:textId="77777777" w:rsidR="00C327CD" w:rsidRDefault="00C327CD"/>
    <w:p w14:paraId="039DAD19" w14:textId="77777777" w:rsidR="00C327CD" w:rsidRDefault="00C327CD"/>
    <w:p w14:paraId="53063A53" w14:textId="77777777" w:rsidR="00C327CD" w:rsidRDefault="00C327CD"/>
    <w:p w14:paraId="30F85C5E" w14:textId="77777777" w:rsidR="00C327CD" w:rsidRDefault="00C327CD"/>
    <w:p w14:paraId="42FC504C" w14:textId="77777777" w:rsidR="00C327CD" w:rsidRDefault="00C327CD"/>
    <w:p w14:paraId="64A15EC1" w14:textId="77777777" w:rsidR="00C327CD" w:rsidRDefault="00C327CD"/>
    <w:p w14:paraId="1DBD0894" w14:textId="77777777" w:rsidR="00C327CD" w:rsidRDefault="00C327CD"/>
    <w:p w14:paraId="77FECFE8" w14:textId="77777777" w:rsidR="00C327CD" w:rsidRDefault="00C327CD">
      <w:r w:rsidRPr="00224902">
        <w:rPr>
          <w:noProof/>
          <w:lang w:eastAsia="fr-FR"/>
        </w:rPr>
        <w:drawing>
          <wp:anchor distT="0" distB="0" distL="114300" distR="114300" simplePos="0" relativeHeight="251659264" behindDoc="0" locked="0" layoutInCell="1" allowOverlap="1" wp14:anchorId="04084F52" wp14:editId="4DD7AFD1">
            <wp:simplePos x="0" y="0"/>
            <wp:positionH relativeFrom="margin">
              <wp:posOffset>805180</wp:posOffset>
            </wp:positionH>
            <wp:positionV relativeFrom="paragraph">
              <wp:posOffset>123190</wp:posOffset>
            </wp:positionV>
            <wp:extent cx="4914900" cy="2838450"/>
            <wp:effectExtent l="0" t="0" r="0" b="0"/>
            <wp:wrapNone/>
            <wp:docPr id="27" name="Image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52" t="42234" r="1394"/>
                    <a:stretch>
                      <a:fillRect/>
                    </a:stretch>
                  </pic:blipFill>
                  <pic:spPr bwMode="auto">
                    <a:xfrm>
                      <a:off x="0" y="0"/>
                      <a:ext cx="4914900" cy="2838450"/>
                    </a:xfrm>
                    <a:prstGeom prst="rect">
                      <a:avLst/>
                    </a:prstGeom>
                    <a:noFill/>
                    <a:ln w="9525">
                      <a:noFill/>
                      <a:miter lim="800000"/>
                      <a:headEnd/>
                      <a:tailEnd/>
                    </a:ln>
                    <a:effectLst/>
                  </pic:spPr>
                </pic:pic>
              </a:graphicData>
            </a:graphic>
          </wp:anchor>
        </w:drawing>
      </w:r>
    </w:p>
    <w:p w14:paraId="057AF5B0" w14:textId="77777777" w:rsidR="00C327CD" w:rsidRDefault="00C327CD"/>
    <w:p w14:paraId="593024E5" w14:textId="77777777" w:rsidR="00C327CD" w:rsidRDefault="00C327CD"/>
    <w:p w14:paraId="27045BBB" w14:textId="77777777" w:rsidR="00C327CD" w:rsidRDefault="00C327CD"/>
    <w:p w14:paraId="6D3FD60B" w14:textId="77777777" w:rsidR="00C327CD" w:rsidRDefault="00C327CD"/>
    <w:p w14:paraId="45035E47" w14:textId="77777777" w:rsidR="00C327CD" w:rsidRDefault="00C327CD"/>
    <w:p w14:paraId="2D44B46B" w14:textId="77777777" w:rsidR="00C327CD" w:rsidRDefault="00C327CD"/>
    <w:p w14:paraId="3FCA328E" w14:textId="77777777" w:rsidR="00C327CD" w:rsidRDefault="00C327CD"/>
    <w:p w14:paraId="4B024894" w14:textId="77777777" w:rsidR="00C327CD" w:rsidRDefault="00C327CD"/>
    <w:p w14:paraId="31A72B2F" w14:textId="06A37788" w:rsidR="006B1FDE" w:rsidRDefault="006B1FDE" w:rsidP="006B1FDE">
      <w:pPr>
        <w:spacing w:after="0"/>
        <w:rPr>
          <w:b/>
          <w:u w:val="single"/>
        </w:rPr>
      </w:pPr>
      <w:r>
        <w:rPr>
          <w:b/>
          <w:u w:val="single"/>
        </w:rPr>
        <w:lastRenderedPageBreak/>
        <w:t>Prolongement TP</w:t>
      </w:r>
      <w:proofErr w:type="gramStart"/>
      <w:r w:rsidR="00CA4DF0">
        <w:rPr>
          <w:b/>
          <w:u w:val="single"/>
        </w:rPr>
        <w:t>3</w:t>
      </w:r>
      <w:r>
        <w:rPr>
          <w:b/>
          <w:u w:val="single"/>
        </w:rPr>
        <w:t>  (</w:t>
      </w:r>
      <w:proofErr w:type="gramEnd"/>
      <w:r>
        <w:rPr>
          <w:b/>
          <w:u w:val="single"/>
        </w:rPr>
        <w:t xml:space="preserve"> correction) : </w:t>
      </w:r>
    </w:p>
    <w:p w14:paraId="7530869C" w14:textId="77777777" w:rsidR="00C327CD" w:rsidRDefault="00C327CD"/>
    <w:p w14:paraId="61A8F506" w14:textId="77777777" w:rsidR="00C327CD" w:rsidRPr="00C327CD" w:rsidRDefault="00C327CD" w:rsidP="00C327CD">
      <w:pPr>
        <w:spacing w:after="4" w:line="247" w:lineRule="auto"/>
        <w:ind w:left="-5" w:hanging="10"/>
        <w:jc w:val="both"/>
        <w:rPr>
          <w:rFonts w:eastAsia="Arial"/>
          <w:u w:val="single"/>
        </w:rPr>
      </w:pPr>
      <w:r w:rsidRPr="00C327CD">
        <w:rPr>
          <w:rFonts w:eastAsia="Arial"/>
          <w:u w:val="single"/>
        </w:rPr>
        <w:t>Analyse des documents :</w:t>
      </w:r>
    </w:p>
    <w:p w14:paraId="29CCC5D1" w14:textId="77777777" w:rsidR="00C327CD" w:rsidRDefault="00C327CD" w:rsidP="00C327CD">
      <w:pPr>
        <w:spacing w:after="4" w:line="247" w:lineRule="auto"/>
        <w:ind w:left="-5" w:hanging="10"/>
        <w:jc w:val="both"/>
        <w:rPr>
          <w:rFonts w:eastAsia="Arial"/>
          <w:color w:val="0070C0"/>
        </w:rPr>
      </w:pPr>
    </w:p>
    <w:p w14:paraId="2FCDA636" w14:textId="77777777" w:rsidR="00C327CD" w:rsidRPr="00C327CD" w:rsidRDefault="00C327CD" w:rsidP="00C327CD">
      <w:pPr>
        <w:spacing w:after="4" w:line="247" w:lineRule="auto"/>
        <w:ind w:left="-5" w:hanging="10"/>
        <w:jc w:val="both"/>
        <w:rPr>
          <w:rFonts w:ascii="Calibri" w:hAnsi="Calibri" w:cs="Calibri"/>
          <w:sz w:val="22"/>
          <w:szCs w:val="22"/>
        </w:rPr>
      </w:pPr>
      <w:r w:rsidRPr="00C327CD">
        <w:rPr>
          <w:rFonts w:eastAsia="Arial"/>
        </w:rPr>
        <w:t xml:space="preserve">Si le transfert procure un avantage sélectif, le gène transféré va « passer » à la descendance. Ces transferts contribuent donc à la diversification du vivant, et même s’ils sont rares, ils jouent un rôle majeur dans l’évolution. </w:t>
      </w:r>
    </w:p>
    <w:p w14:paraId="7F6E43CC" w14:textId="77777777" w:rsidR="00C327CD" w:rsidRPr="00C327CD" w:rsidRDefault="00C327CD" w:rsidP="00C327CD">
      <w:pPr>
        <w:spacing w:after="4" w:line="247" w:lineRule="auto"/>
        <w:ind w:left="-5" w:hanging="10"/>
        <w:jc w:val="both"/>
      </w:pPr>
      <w:r w:rsidRPr="00C327CD">
        <w:rPr>
          <w:rFonts w:eastAsia="Arial"/>
        </w:rPr>
        <w:t xml:space="preserve">Le document 6 nous présente quelques exemples de transferts de gènes, de bactérie vers ascidies, … </w:t>
      </w:r>
    </w:p>
    <w:p w14:paraId="442BF5AD" w14:textId="77777777" w:rsidR="00C327CD" w:rsidRPr="00C327CD" w:rsidRDefault="00C327CD" w:rsidP="00C327CD">
      <w:pPr>
        <w:spacing w:after="0"/>
      </w:pPr>
      <w:r w:rsidRPr="00C327CD">
        <w:rPr>
          <w:rFonts w:eastAsia="Arial"/>
        </w:rPr>
        <w:t xml:space="preserve"> </w:t>
      </w:r>
    </w:p>
    <w:p w14:paraId="657CBE65" w14:textId="77777777" w:rsidR="00C327CD" w:rsidRPr="00C327CD" w:rsidRDefault="00C327CD" w:rsidP="00C327CD">
      <w:pPr>
        <w:spacing w:after="0" w:line="247" w:lineRule="auto"/>
        <w:ind w:left="-5" w:hanging="10"/>
        <w:jc w:val="both"/>
      </w:pPr>
      <w:r w:rsidRPr="00C327CD">
        <w:rPr>
          <w:rFonts w:eastAsia="Arial"/>
        </w:rPr>
        <w:t>Le génome de nombreux organismes comporte des gènes qui ont été hérités, au cours de l’évolution, à l’occasion de transferts entre espèces éloignées (virus et animaux, bactéries et champignons</w:t>
      </w:r>
      <w:proofErr w:type="gramStart"/>
      <w:r w:rsidRPr="00C327CD">
        <w:rPr>
          <w:rFonts w:eastAsia="Arial"/>
        </w:rPr>
        <w:t xml:space="preserve"> ....</w:t>
      </w:r>
      <w:proofErr w:type="gramEnd"/>
      <w:r w:rsidRPr="00C327CD">
        <w:rPr>
          <w:rFonts w:eastAsia="Arial"/>
        </w:rPr>
        <w:t xml:space="preserve">). Les transferts de gènes horizontaux (par opposition aux transferts verticaux de gènes, transmis lors de la repro sexuée) sont des évènements rares mais aux échelles de la vie ils ont eu lieu à de nombreuses reprises. </w:t>
      </w:r>
    </w:p>
    <w:p w14:paraId="7DA10CA4" w14:textId="77777777" w:rsidR="00C327CD" w:rsidRPr="00C327CD" w:rsidRDefault="00C327CD" w:rsidP="00C327CD">
      <w:pPr>
        <w:spacing w:after="0" w:line="247" w:lineRule="auto"/>
        <w:ind w:left="-5" w:hanging="10"/>
        <w:jc w:val="both"/>
      </w:pPr>
      <w:r w:rsidRPr="00C327CD">
        <w:rPr>
          <w:rFonts w:eastAsia="Arial"/>
        </w:rPr>
        <w:t xml:space="preserve">Si le nouveau caractère est avantageux, il peut être favorisé par la sélection naturelle. </w:t>
      </w:r>
    </w:p>
    <w:p w14:paraId="266EFB9F" w14:textId="77777777" w:rsidR="00C327CD" w:rsidRPr="00C327CD" w:rsidRDefault="00C327CD" w:rsidP="00C327CD">
      <w:pPr>
        <w:spacing w:after="0" w:line="247" w:lineRule="auto"/>
        <w:ind w:left="-5" w:hanging="10"/>
        <w:jc w:val="both"/>
      </w:pPr>
      <w:r w:rsidRPr="00C327CD">
        <w:rPr>
          <w:rFonts w:eastAsia="Arial"/>
        </w:rPr>
        <w:t xml:space="preserve">RQ : homme 8% du génome d’origine virale </w:t>
      </w:r>
    </w:p>
    <w:p w14:paraId="0AB7C8F9" w14:textId="77777777" w:rsidR="00C327CD" w:rsidRPr="00C327CD" w:rsidRDefault="00C327CD" w:rsidP="00C327CD">
      <w:pPr>
        <w:spacing w:after="0" w:line="247" w:lineRule="auto"/>
        <w:ind w:left="-5" w:hanging="10"/>
        <w:jc w:val="both"/>
      </w:pPr>
      <w:r w:rsidRPr="00C327CD">
        <w:rPr>
          <w:rFonts w:eastAsia="Arial"/>
        </w:rPr>
        <w:t xml:space="preserve"> Les transferts de gènes participent à l’évolution des génomes. Ils peuvent en outre être à l’origine d’innovations évolutives. C’est donc un moyen de diversifier le monde vivant. </w:t>
      </w:r>
    </w:p>
    <w:p w14:paraId="47A5B380" w14:textId="77777777" w:rsidR="00C327CD" w:rsidRDefault="00C327CD" w:rsidP="00C327CD">
      <w:pPr>
        <w:spacing w:after="0"/>
      </w:pPr>
      <w:r>
        <w:rPr>
          <w:rFonts w:eastAsia="Arial"/>
        </w:rPr>
        <w:t xml:space="preserve"> </w:t>
      </w:r>
    </w:p>
    <w:p w14:paraId="3AE4146F" w14:textId="77777777" w:rsidR="00C327CD" w:rsidRDefault="00C327CD" w:rsidP="00C327CD">
      <w:pPr>
        <w:spacing w:after="3" w:line="247" w:lineRule="auto"/>
        <w:ind w:left="-5" w:hanging="10"/>
      </w:pPr>
      <w:r>
        <w:rPr>
          <w:rFonts w:eastAsia="Arial"/>
          <w:b/>
          <w:u w:val="single" w:color="000000"/>
        </w:rPr>
        <w:t>Transfert vertical</w:t>
      </w:r>
      <w:r>
        <w:rPr>
          <w:rFonts w:eastAsia="Arial"/>
        </w:rPr>
        <w:t xml:space="preserve"> : transfert de gène selon la filiation, la descendance. </w:t>
      </w:r>
    </w:p>
    <w:p w14:paraId="5AF0C57B" w14:textId="77777777" w:rsidR="00C327CD" w:rsidRDefault="00C327CD" w:rsidP="00C327CD">
      <w:pPr>
        <w:spacing w:after="3" w:line="247" w:lineRule="auto"/>
        <w:ind w:left="-5" w:hanging="10"/>
        <w:rPr>
          <w:rFonts w:eastAsia="Arial"/>
          <w:b/>
        </w:rPr>
      </w:pPr>
      <w:r>
        <w:rPr>
          <w:rFonts w:eastAsia="Arial"/>
          <w:b/>
          <w:u w:val="single" w:color="000000"/>
        </w:rPr>
        <w:t>Transfert horizontal</w:t>
      </w:r>
      <w:r>
        <w:rPr>
          <w:rFonts w:eastAsia="Arial"/>
        </w:rPr>
        <w:t xml:space="preserve"> : transfert de gène en-dehors de toute filiation, entre individus de même espèce ou non</w:t>
      </w:r>
      <w:r>
        <w:rPr>
          <w:rFonts w:eastAsia="Arial"/>
          <w:b/>
        </w:rPr>
        <w:t xml:space="preserve"> </w:t>
      </w:r>
    </w:p>
    <w:p w14:paraId="61D4F3BF" w14:textId="77777777" w:rsidR="00C327CD" w:rsidRDefault="00C327CD" w:rsidP="00C327CD">
      <w:pPr>
        <w:spacing w:after="3" w:line="247" w:lineRule="auto"/>
        <w:ind w:left="-5" w:hanging="10"/>
      </w:pPr>
    </w:p>
    <w:p w14:paraId="4197CE16" w14:textId="77777777" w:rsidR="00C327CD" w:rsidRDefault="00C327CD" w:rsidP="00C327CD">
      <w:pPr>
        <w:pBdr>
          <w:top w:val="single" w:sz="4" w:space="1" w:color="auto"/>
          <w:left w:val="single" w:sz="4" w:space="4" w:color="auto"/>
          <w:bottom w:val="single" w:sz="4" w:space="1" w:color="auto"/>
          <w:right w:val="single" w:sz="4" w:space="4" w:color="auto"/>
        </w:pBdr>
        <w:rPr>
          <w:sz w:val="28"/>
          <w:szCs w:val="22"/>
          <w:u w:val="single"/>
        </w:rPr>
      </w:pPr>
      <w:r>
        <w:rPr>
          <w:sz w:val="28"/>
          <w:u w:val="single"/>
        </w:rPr>
        <w:t>Rq : La capacité de digestion des algues des Japonais.</w:t>
      </w:r>
    </w:p>
    <w:p w14:paraId="77CA0AD0" w14:textId="77777777" w:rsidR="00C327CD" w:rsidRDefault="00C327CD" w:rsidP="00C327CD">
      <w:pPr>
        <w:pBdr>
          <w:top w:val="single" w:sz="4" w:space="1" w:color="auto"/>
          <w:left w:val="single" w:sz="4" w:space="4" w:color="auto"/>
          <w:bottom w:val="single" w:sz="4" w:space="1" w:color="auto"/>
          <w:right w:val="single" w:sz="4" w:space="4" w:color="auto"/>
        </w:pBdr>
      </w:pPr>
      <w:r>
        <w:tab/>
        <w:t xml:space="preserve">Les algues du genre </w:t>
      </w:r>
      <w:r>
        <w:rPr>
          <w:i/>
        </w:rPr>
        <w:t xml:space="preserve">Porphyra </w:t>
      </w:r>
      <w:r>
        <w:t xml:space="preserve">constituent l’élément récurrent de la conception des sushis, aliment de base des Japonais qu’ils parviennent à digérer facilement au contraire des Occidentaux. Ces algues contiennent des glucides complexes dont la </w:t>
      </w:r>
      <w:r>
        <w:rPr>
          <w:b/>
        </w:rPr>
        <w:t>dégradation et donc la digestion</w:t>
      </w:r>
      <w:r>
        <w:t xml:space="preserve"> n’est possible qu’avec </w:t>
      </w:r>
      <w:r>
        <w:rPr>
          <w:b/>
        </w:rPr>
        <w:t>les porphyranases</w:t>
      </w:r>
      <w:r>
        <w:t xml:space="preserve">, molécules absentes de toute cellule humaine mais présentes dans de nombreuses bactéries marines comme la </w:t>
      </w:r>
      <w:r>
        <w:rPr>
          <w:i/>
        </w:rPr>
        <w:t>Zobellia galactanivorans</w:t>
      </w:r>
      <w:r>
        <w:t xml:space="preserve">. </w:t>
      </w:r>
    </w:p>
    <w:p w14:paraId="1D0DD230" w14:textId="77777777" w:rsidR="00C327CD" w:rsidRDefault="00C327CD" w:rsidP="00C327CD">
      <w:pPr>
        <w:pBdr>
          <w:top w:val="single" w:sz="4" w:space="1" w:color="auto"/>
          <w:left w:val="single" w:sz="4" w:space="4" w:color="auto"/>
          <w:bottom w:val="single" w:sz="4" w:space="1" w:color="auto"/>
          <w:right w:val="single" w:sz="4" w:space="4" w:color="auto"/>
        </w:pBdr>
      </w:pPr>
      <w:r>
        <w:tab/>
        <w:t xml:space="preserve">Des </w:t>
      </w:r>
      <w:r>
        <w:rPr>
          <w:b/>
        </w:rPr>
        <w:t xml:space="preserve">gènes codants </w:t>
      </w:r>
      <w:r>
        <w:t xml:space="preserve">pour ces protéines ont été trouvés dans des </w:t>
      </w:r>
      <w:r>
        <w:rPr>
          <w:b/>
        </w:rPr>
        <w:t>bactéries de la flore intestinale des Japonais</w:t>
      </w:r>
      <w:r>
        <w:t xml:space="preserve"> mais aucune bactérie marine n’y est présente. Ni l’un ni l’autre ne se trouvent dans la flore intestinale des Occidentaux.</w:t>
      </w:r>
    </w:p>
    <w:p w14:paraId="36454265" w14:textId="77777777" w:rsidR="00C327CD" w:rsidRDefault="00C327CD" w:rsidP="00C327CD">
      <w:pPr>
        <w:pBdr>
          <w:top w:val="single" w:sz="4" w:space="1" w:color="auto"/>
          <w:left w:val="single" w:sz="4" w:space="4" w:color="auto"/>
          <w:bottom w:val="single" w:sz="4" w:space="1" w:color="auto"/>
          <w:right w:val="single" w:sz="4" w:space="4" w:color="auto"/>
        </w:pBdr>
      </w:pPr>
      <w:r>
        <w:rPr>
          <w:rFonts w:asciiTheme="minorHAnsi" w:hAnsiTheme="minorHAnsi" w:cstheme="minorBidi"/>
          <w:noProof/>
          <w:sz w:val="22"/>
        </w:rPr>
        <w:drawing>
          <wp:anchor distT="0" distB="0" distL="114300" distR="114300" simplePos="0" relativeHeight="251661312" behindDoc="0" locked="0" layoutInCell="1" allowOverlap="1" wp14:anchorId="6680BEA5" wp14:editId="741EB919">
            <wp:simplePos x="0" y="0"/>
            <wp:positionH relativeFrom="column">
              <wp:posOffset>1989455</wp:posOffset>
            </wp:positionH>
            <wp:positionV relativeFrom="paragraph">
              <wp:posOffset>1527810</wp:posOffset>
            </wp:positionV>
            <wp:extent cx="1776730" cy="1064895"/>
            <wp:effectExtent l="0" t="0" r="0" b="1905"/>
            <wp:wrapNone/>
            <wp:docPr id="1" name="Image 1" descr="ConjB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njBac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6730" cy="1064895"/>
                    </a:xfrm>
                    <a:prstGeom prst="rect">
                      <a:avLst/>
                    </a:prstGeom>
                    <a:noFill/>
                  </pic:spPr>
                </pic:pic>
              </a:graphicData>
            </a:graphic>
            <wp14:sizeRelH relativeFrom="page">
              <wp14:pctWidth>0</wp14:pctWidth>
            </wp14:sizeRelH>
            <wp14:sizeRelV relativeFrom="page">
              <wp14:pctHeight>0</wp14:pctHeight>
            </wp14:sizeRelV>
          </wp:anchor>
        </w:drawing>
      </w:r>
      <w:r>
        <w:tab/>
        <w:t xml:space="preserve">On peut donc en déduire qu’il y a eu </w:t>
      </w:r>
      <w:proofErr w:type="gramStart"/>
      <w:r>
        <w:rPr>
          <w:b/>
        </w:rPr>
        <w:t>conjugaison</w:t>
      </w:r>
      <w:r>
        <w:t xml:space="preserve"> ,</w:t>
      </w:r>
      <w:proofErr w:type="gramEnd"/>
      <w:r>
        <w:t xml:space="preserve"> c’est-à-dire échange de matériel génétique entre bactéries, entre une bactérie marine possédant le gène pour la porphyranase et des bactéries de la flore intestinale des Japonais.</w:t>
      </w:r>
      <w:r>
        <w:br/>
        <w:t xml:space="preserve">          Il y a donc eu un </w:t>
      </w:r>
      <w:r>
        <w:rPr>
          <w:b/>
        </w:rPr>
        <w:t>transfert horizontal</w:t>
      </w:r>
      <w:r>
        <w:t xml:space="preserve"> entre bactéries et par extension avec les Japonais car une nouvelle caractéristique leur est donnée : la digestion des algues. En outre, cette caractéristique est </w:t>
      </w:r>
      <w:r>
        <w:rPr>
          <w:b/>
        </w:rPr>
        <w:t>transmise verticalement</w:t>
      </w:r>
      <w:r>
        <w:t xml:space="preserve"> du fait du transfert de la flore intestinale durant l’accouchement. On parle de diversification du vivant.</w:t>
      </w:r>
    </w:p>
    <w:p w14:paraId="1A10F70F" w14:textId="77777777" w:rsidR="00C327CD" w:rsidRDefault="00C327CD" w:rsidP="00C327CD">
      <w:pPr>
        <w:pBdr>
          <w:top w:val="single" w:sz="4" w:space="1" w:color="auto"/>
          <w:left w:val="single" w:sz="4" w:space="4" w:color="auto"/>
          <w:bottom w:val="single" w:sz="4" w:space="1" w:color="auto"/>
          <w:right w:val="single" w:sz="4" w:space="4" w:color="auto"/>
        </w:pBdr>
      </w:pPr>
    </w:p>
    <w:p w14:paraId="17E2B02D" w14:textId="77777777" w:rsidR="00C327CD" w:rsidRDefault="00C327CD" w:rsidP="00C327CD">
      <w:pPr>
        <w:pBdr>
          <w:top w:val="single" w:sz="4" w:space="1" w:color="auto"/>
          <w:left w:val="single" w:sz="4" w:space="4" w:color="auto"/>
          <w:bottom w:val="single" w:sz="4" w:space="1" w:color="auto"/>
          <w:right w:val="single" w:sz="4" w:space="4" w:color="auto"/>
        </w:pBdr>
      </w:pPr>
    </w:p>
    <w:p w14:paraId="6E8D6AE3" w14:textId="77777777" w:rsidR="00C327CD" w:rsidRDefault="00C327CD" w:rsidP="00C327CD">
      <w:pPr>
        <w:pBdr>
          <w:top w:val="single" w:sz="4" w:space="1" w:color="auto"/>
          <w:left w:val="single" w:sz="4" w:space="4" w:color="auto"/>
          <w:bottom w:val="single" w:sz="4" w:space="1" w:color="auto"/>
          <w:right w:val="single" w:sz="4" w:space="4" w:color="auto"/>
        </w:pBdr>
      </w:pPr>
      <w:r>
        <w:rPr>
          <w:rFonts w:asciiTheme="minorHAnsi" w:hAnsiTheme="minorHAnsi" w:cstheme="minorBidi"/>
          <w:noProof/>
          <w:sz w:val="22"/>
        </w:rPr>
        <mc:AlternateContent>
          <mc:Choice Requires="wps">
            <w:drawing>
              <wp:anchor distT="0" distB="0" distL="114300" distR="114300" simplePos="0" relativeHeight="251662336" behindDoc="0" locked="0" layoutInCell="1" allowOverlap="1" wp14:anchorId="59AFE945" wp14:editId="4C94D934">
                <wp:simplePos x="0" y="0"/>
                <wp:positionH relativeFrom="column">
                  <wp:posOffset>3813175</wp:posOffset>
                </wp:positionH>
                <wp:positionV relativeFrom="paragraph">
                  <wp:posOffset>299085</wp:posOffset>
                </wp:positionV>
                <wp:extent cx="560705" cy="284480"/>
                <wp:effectExtent l="0" t="0" r="0" b="127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84480"/>
                        </a:xfrm>
                        <a:prstGeom prst="rect">
                          <a:avLst/>
                        </a:prstGeom>
                        <a:noFill/>
                        <a:ln w="9525">
                          <a:noFill/>
                          <a:miter lim="800000"/>
                          <a:headEnd/>
                          <a:tailEnd/>
                        </a:ln>
                      </wps:spPr>
                      <wps:txbx>
                        <w:txbxContent>
                          <w:p w14:paraId="055D7144" w14:textId="77777777" w:rsidR="00C327CD" w:rsidRDefault="00C327CD" w:rsidP="00C327CD"/>
                          <w:p w14:paraId="6CCEFB38" w14:textId="77777777" w:rsidR="00C327CD" w:rsidRDefault="00C327CD" w:rsidP="00C327CD">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300.25pt;margin-top:23.55pt;width:44.15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" filled="f" stroked="f">
                <v:textbox>
                  <w:txbxContent>
                    <w:p w:rsidR="00C327CD" w:rsidRDefault="00C327CD" w:rsidP="00C327CD"/>
                    <w:p w:rsidR="00C327CD" w:rsidRDefault="00C327CD" w:rsidP="00C327CD">
                      <w:r>
                        <w:t>3</w:t>
                      </w:r>
                    </w:p>
                  </w:txbxContent>
                </v:textbox>
              </v:shape>
            </w:pict>
          </mc:Fallback>
        </mc:AlternateContent>
      </w:r>
    </w:p>
    <w:p w14:paraId="424A7DAD" w14:textId="77777777" w:rsidR="00C327CD" w:rsidRDefault="00C327CD" w:rsidP="00C327CD">
      <w:pPr>
        <w:pBdr>
          <w:top w:val="single" w:sz="4" w:space="1" w:color="auto"/>
          <w:left w:val="single" w:sz="4" w:space="4" w:color="auto"/>
          <w:bottom w:val="single" w:sz="4" w:space="1" w:color="auto"/>
          <w:right w:val="single" w:sz="4" w:space="4" w:color="auto"/>
        </w:pBdr>
      </w:pPr>
    </w:p>
    <w:p w14:paraId="3EC42F63" w14:textId="77777777" w:rsidR="00722DEF" w:rsidRDefault="00722DEF"/>
    <w:sectPr w:rsidR="00722DEF" w:rsidSect="00964AD2">
      <w:pgSz w:w="11906" w:h="16838"/>
      <w:pgMar w:top="284"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AD2"/>
    <w:rsid w:val="006B1FDE"/>
    <w:rsid w:val="00722DEF"/>
    <w:rsid w:val="007919FA"/>
    <w:rsid w:val="00912B8C"/>
    <w:rsid w:val="00964AD2"/>
    <w:rsid w:val="00C327CD"/>
    <w:rsid w:val="00CA4D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172B3"/>
  <w15:chartTrackingRefBased/>
  <w15:docId w15:val="{3B27F89A-DCC9-424A-8452-0861DF2C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AD2"/>
    <w:pPr>
      <w:spacing w:after="200" w:line="276" w:lineRule="auto"/>
    </w:pPr>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64AD2"/>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598628">
      <w:bodyDiv w:val="1"/>
      <w:marLeft w:val="0"/>
      <w:marRight w:val="0"/>
      <w:marTop w:val="0"/>
      <w:marBottom w:val="0"/>
      <w:divBdr>
        <w:top w:val="none" w:sz="0" w:space="0" w:color="auto"/>
        <w:left w:val="none" w:sz="0" w:space="0" w:color="auto"/>
        <w:bottom w:val="none" w:sz="0" w:space="0" w:color="auto"/>
        <w:right w:val="none" w:sz="0" w:space="0" w:color="auto"/>
      </w:divBdr>
    </w:div>
    <w:div w:id="177566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413</Words>
  <Characters>2272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6</cp:revision>
  <dcterms:created xsi:type="dcterms:W3CDTF">2017-10-09T16:05:00Z</dcterms:created>
  <dcterms:modified xsi:type="dcterms:W3CDTF">2025-09-09T09:52:00Z</dcterms:modified>
</cp:coreProperties>
</file>