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356" w:rsidRDefault="00273356" w:rsidP="00273356">
      <w:pPr>
        <w:shd w:val="clear" w:color="auto" w:fill="FFFFFF"/>
        <w:spacing w:after="0" w:line="240" w:lineRule="auto"/>
        <w:jc w:val="right"/>
        <w:rPr>
          <w:rFonts w:ascii="Arial" w:eastAsia="Times New Roman" w:hAnsi="Arial" w:cs="Arial"/>
          <w:b/>
          <w:bCs/>
          <w:i/>
          <w:iCs/>
          <w:color w:val="000000"/>
          <w:sz w:val="24"/>
          <w:szCs w:val="24"/>
          <w:lang w:eastAsia="fr-FR"/>
        </w:rPr>
      </w:pPr>
      <w:r>
        <w:rPr>
          <w:rFonts w:ascii="Arial" w:eastAsia="Times New Roman" w:hAnsi="Arial" w:cs="Arial"/>
          <w:b/>
          <w:bCs/>
          <w:i/>
          <w:iCs/>
          <w:color w:val="000000"/>
          <w:sz w:val="24"/>
          <w:szCs w:val="24"/>
          <w:lang w:eastAsia="fr-FR"/>
        </w:rPr>
        <w:t>Correction TP3</w:t>
      </w:r>
    </w:p>
    <w:p w:rsidR="00273356" w:rsidRDefault="00273356" w:rsidP="00273356">
      <w:pPr>
        <w:shd w:val="clear" w:color="auto" w:fill="FFFFFF"/>
        <w:spacing w:after="0" w:line="240" w:lineRule="auto"/>
        <w:rPr>
          <w:rFonts w:ascii="Arial" w:eastAsia="Times New Roman" w:hAnsi="Arial" w:cs="Arial"/>
          <w:b/>
          <w:bCs/>
          <w:i/>
          <w:iCs/>
          <w:color w:val="000000"/>
          <w:sz w:val="24"/>
          <w:szCs w:val="24"/>
          <w:lang w:eastAsia="fr-FR"/>
        </w:rPr>
      </w:pPr>
    </w:p>
    <w:p w:rsidR="007E166C" w:rsidRPr="000C17C1" w:rsidRDefault="007E166C" w:rsidP="007E166C">
      <w:pPr>
        <w:pStyle w:val="Sansinterligne"/>
        <w:rPr>
          <w:rFonts w:cs="Arial"/>
          <w:b/>
          <w:bCs/>
          <w:i/>
          <w:sz w:val="32"/>
          <w:szCs w:val="32"/>
          <w:u w:val="single"/>
        </w:rPr>
      </w:pPr>
      <w:r w:rsidRPr="000C17C1">
        <w:rPr>
          <w:rFonts w:cs="Arial"/>
          <w:b/>
          <w:bCs/>
          <w:i/>
          <w:sz w:val="32"/>
          <w:szCs w:val="32"/>
          <w:u w:val="single"/>
        </w:rPr>
        <w:t>Cas des bêta</w:t>
      </w:r>
      <w:r w:rsidRPr="000C17C1">
        <w:rPr>
          <w:rFonts w:ascii="Calibri" w:hAnsi="Calibri" w:cs="Arial"/>
          <w:b/>
          <w:bCs/>
          <w:i/>
          <w:sz w:val="32"/>
          <w:szCs w:val="32"/>
          <w:u w:val="single"/>
        </w:rPr>
        <w:t xml:space="preserve"> </w:t>
      </w:r>
      <w:r w:rsidRPr="000C17C1">
        <w:rPr>
          <w:rFonts w:cs="Arial"/>
          <w:b/>
          <w:bCs/>
          <w:i/>
          <w:sz w:val="32"/>
          <w:szCs w:val="32"/>
          <w:u w:val="single"/>
        </w:rPr>
        <w:t xml:space="preserve">thalassémies. </w:t>
      </w:r>
    </w:p>
    <w:p w:rsidR="007E166C" w:rsidRPr="007E166C" w:rsidRDefault="007E166C" w:rsidP="007E166C">
      <w:pPr>
        <w:shd w:val="clear" w:color="auto" w:fill="FFFFFF"/>
        <w:spacing w:after="0" w:line="240" w:lineRule="auto"/>
        <w:ind w:left="6"/>
        <w:rPr>
          <w:rFonts w:eastAsia="Times New Roman" w:cs="Arial"/>
          <w:color w:val="000000"/>
          <w:sz w:val="20"/>
          <w:szCs w:val="20"/>
          <w:lang w:eastAsia="fr-FR"/>
        </w:rPr>
      </w:pPr>
      <w:r w:rsidRPr="007E166C">
        <w:rPr>
          <w:rFonts w:eastAsia="Times New Roman" w:cs="Arial"/>
          <w:color w:val="000000"/>
          <w:sz w:val="20"/>
          <w:szCs w:val="20"/>
          <w:lang w:eastAsia="fr-FR"/>
        </w:rPr>
        <w:t>On aboutit ainsi aux conclusions suivantes :</w:t>
      </w:r>
    </w:p>
    <w:p w:rsidR="007E166C" w:rsidRPr="007E166C" w:rsidRDefault="007E166C" w:rsidP="007E166C">
      <w:pPr>
        <w:shd w:val="clear" w:color="auto" w:fill="FFFFFF"/>
        <w:spacing w:after="0" w:line="240" w:lineRule="auto"/>
        <w:rPr>
          <w:rFonts w:eastAsia="Times New Roman" w:cs="Arial"/>
          <w:color w:val="000000"/>
          <w:sz w:val="20"/>
          <w:szCs w:val="20"/>
          <w:lang w:eastAsia="fr-FR"/>
        </w:rPr>
      </w:pPr>
      <w:r w:rsidRPr="007E166C">
        <w:rPr>
          <w:rFonts w:eastAsia="Times New Roman" w:cs="Arial"/>
          <w:color w:val="000000"/>
          <w:sz w:val="20"/>
          <w:szCs w:val="20"/>
          <w:lang w:eastAsia="fr-FR"/>
        </w:rPr>
        <w:t> </w:t>
      </w:r>
    </w:p>
    <w:p w:rsidR="007E166C" w:rsidRPr="007E166C" w:rsidRDefault="007E166C" w:rsidP="007E166C">
      <w:pPr>
        <w:pStyle w:val="Paragraphedeliste"/>
        <w:numPr>
          <w:ilvl w:val="0"/>
          <w:numId w:val="3"/>
        </w:numPr>
        <w:shd w:val="clear" w:color="auto" w:fill="FFFFFF"/>
        <w:spacing w:after="0" w:line="240" w:lineRule="auto"/>
        <w:rPr>
          <w:rFonts w:eastAsia="Times New Roman" w:cs="Arial"/>
          <w:color w:val="000000"/>
          <w:sz w:val="20"/>
          <w:szCs w:val="20"/>
          <w:lang w:eastAsia="fr-FR"/>
        </w:rPr>
      </w:pPr>
      <w:r w:rsidRPr="007E166C">
        <w:rPr>
          <w:rFonts w:eastAsia="Times New Roman" w:cs="Arial"/>
          <w:color w:val="000000"/>
          <w:sz w:val="20"/>
          <w:szCs w:val="20"/>
          <w:lang w:eastAsia="fr-FR"/>
        </w:rPr>
        <w:t>certaines mutations (substitution) sont muettes (variant 1) car elles n’ont aucune conséquence sur la séquence du polypeptide du fait de la redondance du code génétique ;</w:t>
      </w:r>
    </w:p>
    <w:p w:rsidR="007E166C" w:rsidRPr="007E166C" w:rsidRDefault="007E166C" w:rsidP="007E166C">
      <w:pPr>
        <w:shd w:val="clear" w:color="auto" w:fill="FFFFFF"/>
        <w:spacing w:after="0" w:line="240" w:lineRule="auto"/>
        <w:rPr>
          <w:rFonts w:eastAsia="Times New Roman" w:cs="Arial"/>
          <w:color w:val="000000"/>
          <w:sz w:val="20"/>
          <w:szCs w:val="20"/>
          <w:lang w:eastAsia="fr-FR"/>
        </w:rPr>
      </w:pPr>
      <w:r w:rsidRPr="007E166C">
        <w:rPr>
          <w:rFonts w:eastAsia="Times New Roman" w:cs="Arial"/>
          <w:color w:val="000000"/>
          <w:sz w:val="20"/>
          <w:szCs w:val="20"/>
          <w:lang w:eastAsia="fr-FR"/>
        </w:rPr>
        <w:t> </w:t>
      </w:r>
    </w:p>
    <w:p w:rsidR="007E166C" w:rsidRPr="007E166C" w:rsidRDefault="007E166C" w:rsidP="007E166C">
      <w:pPr>
        <w:pStyle w:val="Paragraphedeliste"/>
        <w:numPr>
          <w:ilvl w:val="0"/>
          <w:numId w:val="3"/>
        </w:numPr>
        <w:shd w:val="clear" w:color="auto" w:fill="FFFFFF"/>
        <w:spacing w:after="0" w:line="240" w:lineRule="auto"/>
        <w:rPr>
          <w:rFonts w:eastAsia="Times New Roman" w:cs="Arial"/>
          <w:color w:val="000000"/>
          <w:sz w:val="20"/>
          <w:szCs w:val="20"/>
          <w:lang w:eastAsia="fr-FR"/>
        </w:rPr>
      </w:pPr>
      <w:r w:rsidRPr="007E166C">
        <w:rPr>
          <w:rFonts w:eastAsia="Times New Roman" w:cs="Arial"/>
          <w:color w:val="000000"/>
          <w:sz w:val="20"/>
          <w:szCs w:val="20"/>
          <w:lang w:eastAsia="fr-FR"/>
        </w:rPr>
        <w:t>d’autres substitutions sont neutres car entraînant un changement de la séquence du polypeptide sans en modifier les propriétés (variant 2) ;</w:t>
      </w:r>
    </w:p>
    <w:p w:rsidR="007E166C" w:rsidRPr="007E166C" w:rsidRDefault="007E166C" w:rsidP="007E166C">
      <w:pPr>
        <w:shd w:val="clear" w:color="auto" w:fill="FFFFFF"/>
        <w:spacing w:after="0" w:line="240" w:lineRule="auto"/>
        <w:rPr>
          <w:rFonts w:eastAsia="Times New Roman" w:cs="Arial"/>
          <w:color w:val="000000"/>
          <w:sz w:val="20"/>
          <w:szCs w:val="20"/>
          <w:lang w:eastAsia="fr-FR"/>
        </w:rPr>
      </w:pPr>
      <w:r w:rsidRPr="007E166C">
        <w:rPr>
          <w:rFonts w:eastAsia="Times New Roman" w:cs="Arial"/>
          <w:color w:val="000000"/>
          <w:sz w:val="20"/>
          <w:szCs w:val="20"/>
          <w:lang w:eastAsia="fr-FR"/>
        </w:rPr>
        <w:t> </w:t>
      </w:r>
    </w:p>
    <w:p w:rsidR="007E166C" w:rsidRPr="007E166C" w:rsidRDefault="007E166C" w:rsidP="007E166C">
      <w:pPr>
        <w:pStyle w:val="Paragraphedeliste"/>
        <w:numPr>
          <w:ilvl w:val="0"/>
          <w:numId w:val="3"/>
        </w:numPr>
        <w:shd w:val="clear" w:color="auto" w:fill="FFFFFF"/>
        <w:spacing w:after="0" w:line="240" w:lineRule="auto"/>
        <w:rPr>
          <w:rFonts w:eastAsia="Times New Roman" w:cs="Arial"/>
          <w:color w:val="000000"/>
          <w:sz w:val="20"/>
          <w:szCs w:val="20"/>
          <w:lang w:eastAsia="fr-FR"/>
        </w:rPr>
      </w:pPr>
      <w:r w:rsidRPr="007E166C">
        <w:rPr>
          <w:rFonts w:eastAsia="Times New Roman" w:cs="Arial"/>
          <w:color w:val="000000"/>
          <w:sz w:val="20"/>
          <w:szCs w:val="20"/>
          <w:lang w:eastAsia="fr-FR"/>
        </w:rPr>
        <w:t>d’autres substitutions sont non sens car entraînant la synthèse d’un polypeptide non fonctionnel à cause de l’apparition anticipé d’un codon stop ;</w:t>
      </w:r>
    </w:p>
    <w:p w:rsidR="007E166C" w:rsidRPr="007E166C" w:rsidRDefault="007E166C" w:rsidP="007E166C">
      <w:pPr>
        <w:shd w:val="clear" w:color="auto" w:fill="FFFFFF"/>
        <w:spacing w:after="0" w:line="240" w:lineRule="auto"/>
        <w:rPr>
          <w:rFonts w:eastAsia="Times New Roman" w:cs="Arial"/>
          <w:color w:val="000000"/>
          <w:sz w:val="20"/>
          <w:szCs w:val="20"/>
          <w:lang w:eastAsia="fr-FR"/>
        </w:rPr>
      </w:pPr>
      <w:r w:rsidRPr="007E166C">
        <w:rPr>
          <w:rFonts w:eastAsia="Times New Roman" w:cs="Arial"/>
          <w:color w:val="000000"/>
          <w:sz w:val="20"/>
          <w:szCs w:val="20"/>
          <w:lang w:eastAsia="fr-FR"/>
        </w:rPr>
        <w:t> </w:t>
      </w:r>
    </w:p>
    <w:p w:rsidR="007E166C" w:rsidRPr="007E166C" w:rsidRDefault="007E166C" w:rsidP="007E166C">
      <w:pPr>
        <w:shd w:val="clear" w:color="auto" w:fill="FFFFFF"/>
        <w:spacing w:after="0" w:line="240" w:lineRule="auto"/>
        <w:ind w:left="6"/>
        <w:rPr>
          <w:rFonts w:eastAsia="Times New Roman" w:cs="Arial"/>
          <w:color w:val="000000"/>
          <w:sz w:val="20"/>
          <w:szCs w:val="20"/>
          <w:lang w:eastAsia="fr-FR"/>
        </w:rPr>
      </w:pPr>
      <w:r>
        <w:rPr>
          <w:rFonts w:eastAsia="Times New Roman" w:cs="Arial"/>
          <w:color w:val="000000"/>
          <w:sz w:val="20"/>
          <w:szCs w:val="20"/>
          <w:lang w:eastAsia="fr-FR"/>
        </w:rPr>
        <w:tab/>
        <w:t xml:space="preserve"> et </w:t>
      </w:r>
      <w:r w:rsidRPr="007E166C">
        <w:rPr>
          <w:rFonts w:eastAsia="Times New Roman" w:cs="Arial"/>
          <w:color w:val="000000"/>
          <w:sz w:val="20"/>
          <w:szCs w:val="20"/>
          <w:lang w:eastAsia="fr-FR"/>
        </w:rPr>
        <w:t>d’autres mutations sont des délétions ou des insertions d’un ou de plusieurs nucléotides entraînant un décalage du cadre de lecture, l’apparition d’un codon stop anticipé et donc la synthèse d’un polypeptide raccourci et non fonctionnel.</w:t>
      </w:r>
    </w:p>
    <w:p w:rsidR="007E166C" w:rsidRDefault="007E166C" w:rsidP="00273356">
      <w:pPr>
        <w:shd w:val="clear" w:color="auto" w:fill="FFFFFF"/>
        <w:spacing w:after="0" w:line="240" w:lineRule="auto"/>
        <w:rPr>
          <w:rFonts w:cs="Arial"/>
          <w:b/>
          <w:bCs/>
          <w:i/>
          <w:sz w:val="32"/>
          <w:szCs w:val="32"/>
          <w:u w:val="single"/>
        </w:rPr>
      </w:pPr>
    </w:p>
    <w:p w:rsidR="00273356" w:rsidRDefault="00273356" w:rsidP="00273356">
      <w:pPr>
        <w:shd w:val="clear" w:color="auto" w:fill="FFFFFF"/>
        <w:spacing w:after="0" w:line="240" w:lineRule="auto"/>
        <w:rPr>
          <w:rFonts w:cs="Arial"/>
          <w:b/>
          <w:bCs/>
          <w:i/>
          <w:sz w:val="32"/>
          <w:szCs w:val="32"/>
          <w:u w:val="single"/>
        </w:rPr>
      </w:pPr>
      <w:r>
        <w:rPr>
          <w:rFonts w:cs="Arial"/>
          <w:b/>
          <w:bCs/>
          <w:i/>
          <w:sz w:val="32"/>
          <w:szCs w:val="32"/>
          <w:u w:val="single"/>
        </w:rPr>
        <w:t xml:space="preserve">UV et mutations </w:t>
      </w:r>
    </w:p>
    <w:p w:rsidR="00273356" w:rsidRPr="00273356" w:rsidRDefault="00273356" w:rsidP="00273356">
      <w:pPr>
        <w:shd w:val="clear" w:color="auto" w:fill="FFFFFF"/>
        <w:spacing w:after="0" w:line="240" w:lineRule="auto"/>
        <w:rPr>
          <w:rFonts w:eastAsia="Times New Roman" w:cs="Arial"/>
          <w:color w:val="000000"/>
          <w:sz w:val="20"/>
          <w:szCs w:val="20"/>
          <w:lang w:eastAsia="fr-FR"/>
        </w:rPr>
      </w:pPr>
      <w:r w:rsidRPr="00273356">
        <w:rPr>
          <w:rFonts w:eastAsia="Times New Roman" w:cs="Arial"/>
          <w:b/>
          <w:bCs/>
          <w:i/>
          <w:iCs/>
          <w:color w:val="000000"/>
          <w:sz w:val="20"/>
          <w:szCs w:val="20"/>
          <w:lang w:eastAsia="fr-FR"/>
        </w:rPr>
        <w:t>La couleur des colonies</w:t>
      </w:r>
      <w:r w:rsidRPr="00273356">
        <w:rPr>
          <w:rFonts w:eastAsia="Times New Roman" w:cs="Arial"/>
          <w:b/>
          <w:bCs/>
          <w:i/>
          <w:iCs/>
          <w:color w:val="000000"/>
          <w:sz w:val="20"/>
          <w:szCs w:val="20"/>
          <w:lang w:eastAsia="fr-FR"/>
        </w:rPr>
        <w:t xml:space="preserve"> :  </w:t>
      </w:r>
      <w:r w:rsidRPr="00273356">
        <w:rPr>
          <w:rFonts w:eastAsia="Times New Roman" w:cs="Arial"/>
          <w:color w:val="000000"/>
          <w:sz w:val="20"/>
          <w:szCs w:val="20"/>
          <w:lang w:eastAsia="fr-FR"/>
        </w:rPr>
        <w:t>Chez cette Levure on connaît des souches qui diffèrent par la couleur des colonies qu’elles forment sur milieu solide, colonies blanc-crème  et colonies rose-rouge. Il est souhaitable de faire saisir que chaque colonie correspond à des milliers de cellules et résulte de très nombreuses divisions à partir des cellules initiales blanc-crème ou rose-rouge (c'est l'accumulation des levures rose-rouge qui donne sa coloration rouge à la colonie). La différence de couleur est donc fondamentalement une différence au niveau cellulaire et elle est héréditaire</w:t>
      </w:r>
    </w:p>
    <w:p w:rsidR="00273356" w:rsidRPr="00273356" w:rsidRDefault="00273356" w:rsidP="00273356">
      <w:pPr>
        <w:shd w:val="clear" w:color="auto" w:fill="FFFFFF"/>
        <w:spacing w:before="240" w:after="240" w:line="240" w:lineRule="auto"/>
        <w:outlineLvl w:val="2"/>
        <w:rPr>
          <w:rFonts w:eastAsia="Times New Roman" w:cs="Helvetica"/>
          <w:color w:val="555555"/>
          <w:sz w:val="20"/>
          <w:szCs w:val="20"/>
          <w:lang w:eastAsia="fr-FR"/>
        </w:rPr>
      </w:pPr>
      <w:r w:rsidRPr="00273356">
        <w:rPr>
          <w:rFonts w:eastAsia="Times New Roman" w:cs="Times New Roman"/>
          <w:b/>
          <w:bCs/>
          <w:color w:val="555555"/>
          <w:sz w:val="20"/>
          <w:szCs w:val="20"/>
          <w:lang w:eastAsia="fr-FR"/>
        </w:rPr>
        <w:t>Les mutations observées</w:t>
      </w:r>
      <w:r>
        <w:rPr>
          <w:rFonts w:eastAsia="Times New Roman" w:cs="Times New Roman"/>
          <w:b/>
          <w:bCs/>
          <w:color w:val="555555"/>
          <w:sz w:val="20"/>
          <w:szCs w:val="20"/>
          <w:lang w:eastAsia="fr-FR"/>
        </w:rPr>
        <w:t xml:space="preserve"> :  </w:t>
      </w:r>
      <w:r w:rsidRPr="00273356">
        <w:rPr>
          <w:rFonts w:eastAsia="Times New Roman" w:cs="Helvetica"/>
          <w:color w:val="555555"/>
          <w:sz w:val="20"/>
          <w:szCs w:val="20"/>
          <w:lang w:eastAsia="fr-FR"/>
        </w:rPr>
        <w:t>Les effets biologiques des UV sont multiples et complexes. Très souvent l’irradiation entraîne la mort des cellules par dénaturation de leurs protéines et apparition de produits toxiques (peroxydes). C’est un effet létal immédiat. Au niveau de l’ADN, l’absorption de l’énergie du rayonnement UV provoque parfois la formation de dimères entre thymines adjacentes. Cette liaison anormale déforme la molécule d’ADN qu’une nucléase vient localement dégrader à partir du dimère. Une ADN polymérase de réparation resynthétise alors l’ADN, mais elle peut faire des erreurs ce qui entraîne l’apparition de mutations. Certaines de ces mutations ne sont pas viables (effet létal). D’autres le seront et augmenteront donc la fréquence d’apparition des clones de cellules mutantes. C’est l’effet mutagène.</w:t>
      </w:r>
    </w:p>
    <w:p w:rsidR="00273356" w:rsidRPr="00273356" w:rsidRDefault="00273356" w:rsidP="00273356">
      <w:pPr>
        <w:pStyle w:val="Titre3"/>
        <w:shd w:val="clear" w:color="auto" w:fill="FFFFFF"/>
        <w:spacing w:before="240" w:beforeAutospacing="0" w:after="240" w:afterAutospacing="0"/>
        <w:rPr>
          <w:rFonts w:asciiTheme="minorHAnsi" w:hAnsiTheme="minorHAnsi" w:cs="Helvetica"/>
          <w:b w:val="0"/>
          <w:bCs w:val="0"/>
          <w:color w:val="555555"/>
          <w:sz w:val="20"/>
          <w:szCs w:val="20"/>
        </w:rPr>
      </w:pPr>
      <w:r w:rsidRPr="00273356">
        <w:rPr>
          <w:rFonts w:asciiTheme="minorHAnsi" w:hAnsiTheme="minorHAnsi"/>
          <w:color w:val="555555"/>
          <w:sz w:val="20"/>
          <w:szCs w:val="20"/>
        </w:rPr>
        <w:t>Les résultats observés</w:t>
      </w:r>
      <w:r>
        <w:rPr>
          <w:rFonts w:asciiTheme="minorHAnsi" w:hAnsiTheme="minorHAnsi"/>
          <w:color w:val="555555"/>
          <w:sz w:val="20"/>
          <w:szCs w:val="20"/>
        </w:rPr>
        <w:t xml:space="preserve"> : </w:t>
      </w:r>
    </w:p>
    <w:p w:rsidR="00273356" w:rsidRPr="00273356" w:rsidRDefault="00273356" w:rsidP="00273356">
      <w:pPr>
        <w:numPr>
          <w:ilvl w:val="0"/>
          <w:numId w:val="1"/>
        </w:numPr>
        <w:shd w:val="clear" w:color="auto" w:fill="FFFFFF"/>
        <w:spacing w:before="100" w:beforeAutospacing="1" w:after="100" w:afterAutospacing="1" w:line="240" w:lineRule="auto"/>
        <w:rPr>
          <w:rFonts w:cs="Helvetica"/>
          <w:color w:val="555555"/>
          <w:sz w:val="20"/>
          <w:szCs w:val="20"/>
        </w:rPr>
      </w:pPr>
      <w:r w:rsidRPr="00273356">
        <w:rPr>
          <w:rFonts w:cs="Helvetica"/>
          <w:color w:val="555555"/>
          <w:sz w:val="20"/>
          <w:szCs w:val="20"/>
        </w:rPr>
        <w:t>Une diminution du nombre des clones (effet létal) au fur et à mesure que l’exposition aux UV est plus longue.</w:t>
      </w:r>
    </w:p>
    <w:p w:rsidR="00273356" w:rsidRPr="00273356" w:rsidRDefault="00273356" w:rsidP="00273356">
      <w:pPr>
        <w:numPr>
          <w:ilvl w:val="0"/>
          <w:numId w:val="1"/>
        </w:numPr>
        <w:shd w:val="clear" w:color="auto" w:fill="FFFFFF"/>
        <w:spacing w:before="100" w:beforeAutospacing="1" w:after="100" w:afterAutospacing="1" w:line="240" w:lineRule="auto"/>
        <w:rPr>
          <w:rFonts w:cs="Helvetica"/>
          <w:color w:val="555555"/>
          <w:sz w:val="20"/>
          <w:szCs w:val="20"/>
        </w:rPr>
      </w:pPr>
      <w:r w:rsidRPr="00273356">
        <w:rPr>
          <w:rFonts w:cs="Helvetica"/>
          <w:color w:val="555555"/>
          <w:sz w:val="20"/>
          <w:szCs w:val="20"/>
        </w:rPr>
        <w:t>Lorsque le nombre des clones diminue, leur diamètre s’accroît.</w:t>
      </w:r>
    </w:p>
    <w:p w:rsidR="00273356" w:rsidRDefault="00273356" w:rsidP="00273356">
      <w:pPr>
        <w:numPr>
          <w:ilvl w:val="0"/>
          <w:numId w:val="1"/>
        </w:numPr>
        <w:shd w:val="clear" w:color="auto" w:fill="FFFFFF"/>
        <w:spacing w:before="100" w:beforeAutospacing="1" w:after="100" w:afterAutospacing="1" w:line="240" w:lineRule="auto"/>
        <w:rPr>
          <w:rFonts w:cs="Helvetica"/>
          <w:color w:val="555555"/>
          <w:sz w:val="20"/>
          <w:szCs w:val="20"/>
        </w:rPr>
      </w:pPr>
      <w:r w:rsidRPr="00273356">
        <w:rPr>
          <w:rFonts w:cs="Helvetica"/>
          <w:color w:val="555555"/>
          <w:sz w:val="20"/>
          <w:szCs w:val="20"/>
        </w:rPr>
        <w:t>Le pourcentage de clones blancs augmente avec la durée de l’exposition aux UV.</w:t>
      </w:r>
    </w:p>
    <w:p w:rsidR="00273356" w:rsidRPr="00273356" w:rsidRDefault="00273356" w:rsidP="00273356">
      <w:pPr>
        <w:shd w:val="clear" w:color="auto" w:fill="FFFFFF"/>
        <w:spacing w:before="100" w:beforeAutospacing="1" w:after="100" w:afterAutospacing="1" w:line="240" w:lineRule="auto"/>
        <w:rPr>
          <w:rFonts w:eastAsia="Times New Roman" w:cs="Arial"/>
          <w:color w:val="000000"/>
          <w:sz w:val="20"/>
          <w:szCs w:val="20"/>
          <w:lang w:eastAsia="fr-FR"/>
        </w:rPr>
      </w:pPr>
      <w:r w:rsidRPr="00273356">
        <w:rPr>
          <w:rFonts w:cs="Helvetica"/>
          <w:b/>
          <w:bCs/>
          <w:color w:val="555555"/>
          <w:sz w:val="20"/>
          <w:szCs w:val="20"/>
        </w:rPr>
        <w:t xml:space="preserve">Explications : </w:t>
      </w:r>
      <w:r>
        <w:rPr>
          <w:rFonts w:cs="Helvetica"/>
          <w:b/>
          <w:bCs/>
          <w:color w:val="555555"/>
          <w:sz w:val="20"/>
          <w:szCs w:val="20"/>
        </w:rPr>
        <w:t xml:space="preserve"> L</w:t>
      </w:r>
      <w:r w:rsidRPr="00273356">
        <w:rPr>
          <w:rFonts w:eastAsia="Times New Roman" w:cs="Arial"/>
          <w:b/>
          <w:bCs/>
          <w:i/>
          <w:iCs/>
          <w:color w:val="000000"/>
          <w:sz w:val="20"/>
          <w:szCs w:val="20"/>
          <w:lang w:eastAsia="fr-FR"/>
        </w:rPr>
        <w:t>es allèles du gène ADE2</w:t>
      </w:r>
    </w:p>
    <w:p w:rsidR="00273356" w:rsidRPr="00273356" w:rsidRDefault="00273356" w:rsidP="00273356">
      <w:pPr>
        <w:pStyle w:val="Paragraphedeliste"/>
        <w:shd w:val="clear" w:color="auto" w:fill="FFFFFF"/>
        <w:spacing w:before="120" w:after="240" w:line="240" w:lineRule="auto"/>
        <w:rPr>
          <w:rFonts w:eastAsia="Times New Roman" w:cs="Arial"/>
          <w:color w:val="000000"/>
          <w:sz w:val="20"/>
          <w:szCs w:val="20"/>
          <w:lang w:eastAsia="fr-FR"/>
        </w:rPr>
      </w:pPr>
      <w:r>
        <w:rPr>
          <w:rFonts w:eastAsia="Times New Roman" w:cs="Arial"/>
          <w:color w:val="000000"/>
          <w:sz w:val="20"/>
          <w:szCs w:val="20"/>
          <w:lang w:eastAsia="fr-FR"/>
        </w:rPr>
        <w:tab/>
      </w:r>
      <w:r w:rsidRPr="00273356">
        <w:rPr>
          <w:rFonts w:eastAsia="Times New Roman" w:cs="Arial"/>
          <w:color w:val="000000"/>
          <w:sz w:val="20"/>
          <w:szCs w:val="20"/>
          <w:lang w:eastAsia="fr-FR"/>
        </w:rPr>
        <w:t>Le gène ADE2 code pour une enzyme qui transforme le produit intermédiaire coloré en un composé C non coloré. On dispose des séquences de l'allèle ADE2 chez chacune des souches. La séquence de l’allèle des Levures rouges diffère de celle de l’allèle des Levures blanc-crème au nucléotide 103 (G103T).</w:t>
      </w:r>
    </w:p>
    <w:p w:rsidR="00273356" w:rsidRPr="00273356" w:rsidRDefault="00273356" w:rsidP="00273356">
      <w:pPr>
        <w:pStyle w:val="Paragraphedeliste"/>
        <w:shd w:val="clear" w:color="auto" w:fill="FFFFFF"/>
        <w:spacing w:after="0" w:line="240" w:lineRule="auto"/>
        <w:rPr>
          <w:rFonts w:eastAsia="Times New Roman" w:cs="Arial"/>
          <w:color w:val="000000"/>
          <w:sz w:val="20"/>
          <w:szCs w:val="20"/>
          <w:lang w:eastAsia="fr-FR"/>
        </w:rPr>
      </w:pPr>
    </w:p>
    <w:p w:rsidR="00273356" w:rsidRDefault="00273356" w:rsidP="00273356">
      <w:pPr>
        <w:pStyle w:val="Paragraphedeliste"/>
        <w:shd w:val="clear" w:color="auto" w:fill="FFFFFF"/>
        <w:spacing w:after="0" w:line="240" w:lineRule="auto"/>
        <w:rPr>
          <w:rFonts w:eastAsia="Times New Roman" w:cs="Arial"/>
          <w:color w:val="000000"/>
          <w:sz w:val="20"/>
          <w:szCs w:val="20"/>
          <w:lang w:eastAsia="fr-FR"/>
        </w:rPr>
      </w:pPr>
      <w:r w:rsidRPr="00273356">
        <w:rPr>
          <w:rFonts w:eastAsia="Times New Roman" w:cs="Arial"/>
          <w:color w:val="000000"/>
          <w:sz w:val="20"/>
          <w:szCs w:val="20"/>
          <w:lang w:eastAsia="fr-FR"/>
        </w:rPr>
        <w:t>Le fichier </w:t>
      </w:r>
      <w:hyperlink r:id="rId5" w:history="1">
        <w:r w:rsidRPr="00273356">
          <w:rPr>
            <w:rFonts w:eastAsia="Times New Roman" w:cs="Arial"/>
            <w:color w:val="0000FF"/>
            <w:sz w:val="20"/>
            <w:szCs w:val="20"/>
            <w:u w:val="single"/>
            <w:bdr w:val="none" w:sz="0" w:space="0" w:color="auto" w:frame="1"/>
            <w:lang w:eastAsia="fr-FR"/>
          </w:rPr>
          <w:t>ade2.edi</w:t>
        </w:r>
      </w:hyperlink>
      <w:r w:rsidRPr="00273356">
        <w:rPr>
          <w:rFonts w:eastAsia="Times New Roman" w:cs="Arial"/>
          <w:color w:val="000000"/>
          <w:sz w:val="20"/>
          <w:szCs w:val="20"/>
          <w:lang w:eastAsia="fr-FR"/>
        </w:rPr>
        <w:t> affiche deux séquences appelées : Ade2Allele1 (Levures blanc-crème) et Ade2Allele2 (Levures rouges)</w:t>
      </w:r>
    </w:p>
    <w:p w:rsidR="00273356" w:rsidRDefault="00273356" w:rsidP="00273356">
      <w:pPr>
        <w:pStyle w:val="Paragraphedeliste"/>
        <w:shd w:val="clear" w:color="auto" w:fill="FFFFFF"/>
        <w:spacing w:after="0" w:line="240" w:lineRule="auto"/>
        <w:rPr>
          <w:rFonts w:eastAsia="Times New Roman" w:cs="Arial"/>
          <w:color w:val="000000"/>
          <w:sz w:val="20"/>
          <w:szCs w:val="20"/>
          <w:lang w:eastAsia="fr-FR"/>
        </w:rPr>
      </w:pPr>
      <w:r w:rsidRPr="00273356">
        <w:rPr>
          <w:noProof/>
          <w:sz w:val="20"/>
          <w:szCs w:val="20"/>
          <w:lang w:eastAsia="fr-FR"/>
        </w:rPr>
        <w:drawing>
          <wp:anchor distT="0" distB="0" distL="114300" distR="114300" simplePos="0" relativeHeight="251658240" behindDoc="0" locked="0" layoutInCell="1" allowOverlap="1">
            <wp:simplePos x="0" y="0"/>
            <wp:positionH relativeFrom="column">
              <wp:posOffset>180752</wp:posOffset>
            </wp:positionH>
            <wp:positionV relativeFrom="paragraph">
              <wp:posOffset>111875</wp:posOffset>
            </wp:positionV>
            <wp:extent cx="6704216" cy="855024"/>
            <wp:effectExtent l="0" t="0" r="1905"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6268" cy="87314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3356" w:rsidRDefault="00273356" w:rsidP="00273356">
      <w:pPr>
        <w:pStyle w:val="Paragraphedeliste"/>
        <w:shd w:val="clear" w:color="auto" w:fill="FFFFFF"/>
        <w:spacing w:after="0" w:line="240" w:lineRule="auto"/>
        <w:rPr>
          <w:rFonts w:eastAsia="Times New Roman" w:cs="Arial"/>
          <w:color w:val="000000"/>
          <w:sz w:val="20"/>
          <w:szCs w:val="20"/>
          <w:lang w:eastAsia="fr-FR"/>
        </w:rPr>
      </w:pPr>
    </w:p>
    <w:p w:rsidR="00273356" w:rsidRDefault="00273356" w:rsidP="00273356">
      <w:pPr>
        <w:pStyle w:val="Paragraphedeliste"/>
        <w:shd w:val="clear" w:color="auto" w:fill="FFFFFF"/>
        <w:spacing w:after="0" w:line="240" w:lineRule="auto"/>
        <w:rPr>
          <w:rFonts w:eastAsia="Times New Roman" w:cs="Arial"/>
          <w:color w:val="000000"/>
          <w:sz w:val="20"/>
          <w:szCs w:val="20"/>
          <w:lang w:eastAsia="fr-FR"/>
        </w:rPr>
      </w:pPr>
    </w:p>
    <w:p w:rsidR="00273356" w:rsidRDefault="00273356" w:rsidP="00273356">
      <w:pPr>
        <w:pStyle w:val="Paragraphedeliste"/>
        <w:shd w:val="clear" w:color="auto" w:fill="FFFFFF"/>
        <w:spacing w:after="0" w:line="240" w:lineRule="auto"/>
        <w:rPr>
          <w:rFonts w:eastAsia="Times New Roman" w:cs="Arial"/>
          <w:color w:val="000000"/>
          <w:sz w:val="20"/>
          <w:szCs w:val="20"/>
          <w:lang w:eastAsia="fr-FR"/>
        </w:rPr>
      </w:pPr>
    </w:p>
    <w:p w:rsidR="00273356" w:rsidRDefault="00273356" w:rsidP="00273356">
      <w:pPr>
        <w:pStyle w:val="Paragraphedeliste"/>
        <w:shd w:val="clear" w:color="auto" w:fill="FFFFFF"/>
        <w:spacing w:after="0" w:line="240" w:lineRule="auto"/>
        <w:rPr>
          <w:rFonts w:eastAsia="Times New Roman" w:cs="Arial"/>
          <w:color w:val="000000"/>
          <w:sz w:val="20"/>
          <w:szCs w:val="20"/>
          <w:lang w:eastAsia="fr-FR"/>
        </w:rPr>
      </w:pPr>
    </w:p>
    <w:p w:rsidR="00273356" w:rsidRDefault="00273356" w:rsidP="00273356">
      <w:pPr>
        <w:pStyle w:val="Paragraphedeliste"/>
        <w:shd w:val="clear" w:color="auto" w:fill="FFFFFF"/>
        <w:spacing w:after="0" w:line="240" w:lineRule="auto"/>
        <w:rPr>
          <w:rFonts w:eastAsia="Times New Roman" w:cs="Arial"/>
          <w:color w:val="000000"/>
          <w:sz w:val="20"/>
          <w:szCs w:val="20"/>
          <w:lang w:eastAsia="fr-FR"/>
        </w:rPr>
      </w:pPr>
    </w:p>
    <w:p w:rsidR="00273356" w:rsidRDefault="00273356" w:rsidP="00273356">
      <w:pPr>
        <w:pStyle w:val="Paragraphedeliste"/>
        <w:shd w:val="clear" w:color="auto" w:fill="FFFFFF"/>
        <w:spacing w:after="0" w:line="240" w:lineRule="auto"/>
        <w:rPr>
          <w:rFonts w:eastAsia="Times New Roman" w:cs="Arial"/>
          <w:color w:val="000000"/>
          <w:sz w:val="20"/>
          <w:szCs w:val="20"/>
          <w:lang w:eastAsia="fr-FR"/>
        </w:rPr>
      </w:pPr>
    </w:p>
    <w:p w:rsidR="00273356" w:rsidRPr="00273356" w:rsidRDefault="007E166C" w:rsidP="00273356">
      <w:pPr>
        <w:pStyle w:val="Paragraphedeliste"/>
        <w:shd w:val="clear" w:color="auto" w:fill="FFFFFF"/>
        <w:spacing w:before="120" w:after="240" w:line="240" w:lineRule="auto"/>
        <w:rPr>
          <w:rFonts w:eastAsia="Times New Roman" w:cs="Arial"/>
          <w:color w:val="000000"/>
          <w:sz w:val="20"/>
          <w:szCs w:val="20"/>
          <w:lang w:eastAsia="fr-FR"/>
        </w:rPr>
      </w:pPr>
      <w:bookmarkStart w:id="0" w:name="_GoBack"/>
      <w:r>
        <w:rPr>
          <w:rFonts w:ascii="Arial" w:hAnsi="Arial" w:cs="Arial"/>
          <w:b/>
          <w:noProof/>
          <w:sz w:val="24"/>
          <w:szCs w:val="24"/>
          <w:lang w:eastAsia="fr-FR"/>
        </w:rPr>
        <w:drawing>
          <wp:anchor distT="0" distB="0" distL="114300" distR="114300" simplePos="0" relativeHeight="251660288" behindDoc="0" locked="0" layoutInCell="1" allowOverlap="1" wp14:anchorId="0D7DCDAE" wp14:editId="2E484250">
            <wp:simplePos x="0" y="0"/>
            <wp:positionH relativeFrom="margin">
              <wp:posOffset>3894908</wp:posOffset>
            </wp:positionH>
            <wp:positionV relativeFrom="paragraph">
              <wp:posOffset>439725</wp:posOffset>
            </wp:positionV>
            <wp:extent cx="736600" cy="1223010"/>
            <wp:effectExtent l="0" t="0" r="6350" b="0"/>
            <wp:wrapNone/>
            <wp:docPr id="5" name="Image 1" descr="http://www.earthgauge.net/wp-content/uploads/2009/06/uv-types_cool-in-the-shade_ta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earthgauge.net/wp-content/uploads/2009/06/uv-types_cool-in-the-shade_tam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6600" cy="1223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00273356">
        <w:rPr>
          <w:rFonts w:eastAsia="Times New Roman" w:cs="Arial"/>
          <w:color w:val="000000"/>
          <w:sz w:val="20"/>
          <w:szCs w:val="20"/>
          <w:lang w:eastAsia="fr-FR"/>
        </w:rPr>
        <w:tab/>
      </w:r>
      <w:r w:rsidR="00273356" w:rsidRPr="00273356">
        <w:rPr>
          <w:rFonts w:eastAsia="Times New Roman" w:cs="Arial"/>
          <w:color w:val="000000"/>
          <w:sz w:val="20"/>
          <w:szCs w:val="20"/>
          <w:lang w:eastAsia="fr-FR"/>
        </w:rPr>
        <w:t>Dans ce cas, on constate qu’un seul changement d’un nucléotide est associé au changement phénotypique. A ce niveau, on considère que cette corrélation est une relation de cause à effet : c'est la différence génétique qui entraîne la différence phénotypique.</w:t>
      </w:r>
    </w:p>
    <w:p w:rsidR="00273356" w:rsidRPr="00273356" w:rsidRDefault="00273356" w:rsidP="00273356">
      <w:pPr>
        <w:shd w:val="clear" w:color="auto" w:fill="FFFFFF"/>
        <w:spacing w:before="100" w:beforeAutospacing="1" w:after="100" w:afterAutospacing="1" w:line="240" w:lineRule="auto"/>
        <w:rPr>
          <w:rFonts w:eastAsia="Times New Roman" w:cs="Helvetica"/>
          <w:b/>
          <w:bCs/>
          <w:color w:val="555555"/>
          <w:sz w:val="20"/>
          <w:szCs w:val="20"/>
          <w:lang w:eastAsia="fr-FR"/>
        </w:rPr>
      </w:pPr>
      <w:r w:rsidRPr="00273356">
        <w:rPr>
          <w:rFonts w:eastAsia="Times New Roman" w:cs="Helvetica"/>
          <w:b/>
          <w:bCs/>
          <w:color w:val="555555"/>
          <w:sz w:val="20"/>
          <w:szCs w:val="20"/>
          <w:lang w:eastAsia="fr-FR"/>
        </w:rPr>
        <w:t>Importance de la couche d’ozone dans l’absorption des rayons UV.</w:t>
      </w:r>
      <w:r w:rsidRPr="00273356">
        <w:rPr>
          <w:rFonts w:ascii="Arial" w:hAnsi="Arial" w:cs="Arial"/>
          <w:b/>
          <w:noProof/>
          <w:sz w:val="24"/>
          <w:szCs w:val="24"/>
          <w:lang w:eastAsia="fr-FR"/>
        </w:rPr>
        <w:t xml:space="preserve"> </w:t>
      </w:r>
    </w:p>
    <w:p w:rsidR="00273356" w:rsidRPr="00273356" w:rsidRDefault="00273356">
      <w:pPr>
        <w:rPr>
          <w:sz w:val="20"/>
          <w:szCs w:val="20"/>
        </w:rPr>
      </w:pPr>
    </w:p>
    <w:sectPr w:rsidR="00273356" w:rsidRPr="00273356" w:rsidSect="00273356">
      <w:pgSz w:w="11906" w:h="16838"/>
      <w:pgMar w:top="568" w:right="566"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A0CC2"/>
    <w:multiLevelType w:val="multilevel"/>
    <w:tmpl w:val="1B5E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727AB5"/>
    <w:multiLevelType w:val="hybridMultilevel"/>
    <w:tmpl w:val="224E4E4E"/>
    <w:lvl w:ilvl="0" w:tplc="98080B12">
      <w:start w:val="3"/>
      <w:numFmt w:val="bullet"/>
      <w:lvlText w:val="-"/>
      <w:lvlJc w:val="left"/>
      <w:pPr>
        <w:ind w:left="1071" w:hanging="360"/>
      </w:pPr>
      <w:rPr>
        <w:rFonts w:ascii="Calibri" w:eastAsia="Times New Roman" w:hAnsi="Calibri" w:cs="Arial"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2" w15:restartNumberingAfterBreak="0">
    <w:nsid w:val="73097405"/>
    <w:multiLevelType w:val="multilevel"/>
    <w:tmpl w:val="6BA62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56"/>
    <w:rsid w:val="00273356"/>
    <w:rsid w:val="007E16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BABC"/>
  <w15:chartTrackingRefBased/>
  <w15:docId w15:val="{D473C728-AC1C-42D6-95A8-EB4753F3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3">
    <w:name w:val="heading 3"/>
    <w:basedOn w:val="Normal"/>
    <w:link w:val="Titre3Car"/>
    <w:uiPriority w:val="9"/>
    <w:qFormat/>
    <w:rsid w:val="002733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73356"/>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73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73356"/>
    <w:rPr>
      <w:b/>
      <w:bCs/>
    </w:rPr>
  </w:style>
  <w:style w:type="character" w:styleId="Accentuation">
    <w:name w:val="Emphasis"/>
    <w:basedOn w:val="Policepardfaut"/>
    <w:uiPriority w:val="20"/>
    <w:qFormat/>
    <w:rsid w:val="00273356"/>
    <w:rPr>
      <w:i/>
      <w:iCs/>
    </w:rPr>
  </w:style>
  <w:style w:type="character" w:styleId="Lienhypertexte">
    <w:name w:val="Hyperlink"/>
    <w:basedOn w:val="Policepardfaut"/>
    <w:uiPriority w:val="99"/>
    <w:semiHidden/>
    <w:unhideWhenUsed/>
    <w:rsid w:val="00273356"/>
    <w:rPr>
      <w:color w:val="0000FF"/>
      <w:u w:val="single"/>
    </w:rPr>
  </w:style>
  <w:style w:type="paragraph" w:styleId="Paragraphedeliste">
    <w:name w:val="List Paragraph"/>
    <w:basedOn w:val="Normal"/>
    <w:uiPriority w:val="34"/>
    <w:qFormat/>
    <w:rsid w:val="00273356"/>
    <w:pPr>
      <w:ind w:left="720"/>
      <w:contextualSpacing/>
    </w:pPr>
  </w:style>
  <w:style w:type="paragraph" w:styleId="Sansinterligne">
    <w:name w:val="No Spacing"/>
    <w:uiPriority w:val="1"/>
    <w:qFormat/>
    <w:rsid w:val="007E166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7257">
      <w:bodyDiv w:val="1"/>
      <w:marLeft w:val="0"/>
      <w:marRight w:val="0"/>
      <w:marTop w:val="0"/>
      <w:marBottom w:val="0"/>
      <w:divBdr>
        <w:top w:val="none" w:sz="0" w:space="0" w:color="auto"/>
        <w:left w:val="none" w:sz="0" w:space="0" w:color="auto"/>
        <w:bottom w:val="none" w:sz="0" w:space="0" w:color="auto"/>
        <w:right w:val="none" w:sz="0" w:space="0" w:color="auto"/>
      </w:divBdr>
    </w:div>
    <w:div w:id="439765968">
      <w:bodyDiv w:val="1"/>
      <w:marLeft w:val="0"/>
      <w:marRight w:val="0"/>
      <w:marTop w:val="0"/>
      <w:marBottom w:val="0"/>
      <w:divBdr>
        <w:top w:val="none" w:sz="0" w:space="0" w:color="auto"/>
        <w:left w:val="none" w:sz="0" w:space="0" w:color="auto"/>
        <w:bottom w:val="none" w:sz="0" w:space="0" w:color="auto"/>
        <w:right w:val="none" w:sz="0" w:space="0" w:color="auto"/>
      </w:divBdr>
    </w:div>
    <w:div w:id="842086999">
      <w:bodyDiv w:val="1"/>
      <w:marLeft w:val="0"/>
      <w:marRight w:val="0"/>
      <w:marTop w:val="0"/>
      <w:marBottom w:val="0"/>
      <w:divBdr>
        <w:top w:val="none" w:sz="0" w:space="0" w:color="auto"/>
        <w:left w:val="none" w:sz="0" w:space="0" w:color="auto"/>
        <w:bottom w:val="none" w:sz="0" w:space="0" w:color="auto"/>
        <w:right w:val="none" w:sz="0" w:space="0" w:color="auto"/>
      </w:divBdr>
    </w:div>
    <w:div w:id="1513447775">
      <w:bodyDiv w:val="1"/>
      <w:marLeft w:val="0"/>
      <w:marRight w:val="0"/>
      <w:marTop w:val="0"/>
      <w:marBottom w:val="0"/>
      <w:divBdr>
        <w:top w:val="none" w:sz="0" w:space="0" w:color="auto"/>
        <w:left w:val="none" w:sz="0" w:space="0" w:color="auto"/>
        <w:bottom w:val="none" w:sz="0" w:space="0" w:color="auto"/>
        <w:right w:val="none" w:sz="0" w:space="0" w:color="auto"/>
      </w:divBdr>
    </w:div>
    <w:div w:id="1719427772">
      <w:bodyDiv w:val="1"/>
      <w:marLeft w:val="0"/>
      <w:marRight w:val="0"/>
      <w:marTop w:val="0"/>
      <w:marBottom w:val="0"/>
      <w:divBdr>
        <w:top w:val="none" w:sz="0" w:space="0" w:color="auto"/>
        <w:left w:val="none" w:sz="0" w:space="0" w:color="auto"/>
        <w:bottom w:val="none" w:sz="0" w:space="0" w:color="auto"/>
        <w:right w:val="none" w:sz="0" w:space="0" w:color="auto"/>
      </w:divBdr>
    </w:div>
    <w:div w:id="17743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acces.ens-lyon.fr/acces/thematiques/evolution/accompagnement-pedagogique/accompagnement-au-lycee/seconde-2019/variabilite-de-linformation-genetique/variabilite-genetique/la-couleur-des-levures/ade2.ed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2981</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jph</dc:creator>
  <cp:keywords/>
  <dc:description/>
  <cp:lastModifiedBy>jph</cp:lastModifiedBy>
  <cp:revision>1</cp:revision>
  <dcterms:created xsi:type="dcterms:W3CDTF">2019-09-22T14:56:00Z</dcterms:created>
  <dcterms:modified xsi:type="dcterms:W3CDTF">2019-09-22T15:11:00Z</dcterms:modified>
</cp:coreProperties>
</file>