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7297" w14:textId="77777777" w:rsidR="009E5255" w:rsidRDefault="009E5255" w:rsidP="009E5255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Arial"/>
          <w:b/>
          <w:bCs/>
          <w:color w:val="0070C0"/>
          <w:sz w:val="27"/>
          <w:szCs w:val="27"/>
          <w:lang w:eastAsia="fr-FR"/>
        </w:rPr>
      </w:pPr>
      <w:r w:rsidRPr="009E0C9C">
        <w:rPr>
          <w:rFonts w:ascii="inherit" w:eastAsia="Times New Roman" w:hAnsi="inherit" w:cs="Arial"/>
          <w:b/>
          <w:bCs/>
          <w:color w:val="0070C0"/>
          <w:sz w:val="27"/>
          <w:szCs w:val="27"/>
          <w:lang w:eastAsia="fr-FR"/>
        </w:rPr>
        <w:t>B. Les traces d’océans disparus</w:t>
      </w:r>
    </w:p>
    <w:p w14:paraId="4D94E152" w14:textId="77777777" w:rsidR="009E5255" w:rsidRPr="00CB257B" w:rsidRDefault="009E5255" w:rsidP="009E5255">
      <w:pPr>
        <w:shd w:val="clear" w:color="auto" w:fill="FFFFFF"/>
        <w:spacing w:before="300" w:after="150" w:line="240" w:lineRule="auto"/>
        <w:outlineLvl w:val="3"/>
        <w:rPr>
          <w:rFonts w:ascii="inherit" w:eastAsia="Times New Roman" w:hAnsi="inherit" w:cs="Arial"/>
          <w:b/>
          <w:bCs/>
          <w:sz w:val="27"/>
          <w:szCs w:val="27"/>
          <w:lang w:eastAsia="fr-FR"/>
        </w:rPr>
      </w:pPr>
      <w:r w:rsidRPr="00CB257B">
        <w:rPr>
          <w:rFonts w:ascii="inherit" w:eastAsia="Times New Roman" w:hAnsi="inherit" w:cs="Arial"/>
          <w:b/>
          <w:bCs/>
          <w:sz w:val="27"/>
          <w:szCs w:val="27"/>
          <w:lang w:eastAsia="fr-FR"/>
        </w:rPr>
        <w:t xml:space="preserve">TP </w:t>
      </w:r>
      <w:r>
        <w:rPr>
          <w:rFonts w:ascii="inherit" w:eastAsia="Times New Roman" w:hAnsi="inherit" w:cs="Arial"/>
          <w:b/>
          <w:bCs/>
          <w:sz w:val="27"/>
          <w:szCs w:val="27"/>
          <w:lang w:eastAsia="fr-FR"/>
        </w:rPr>
        <w:t>10 - ophiolites</w:t>
      </w:r>
    </w:p>
    <w:p w14:paraId="6394F827" w14:textId="77777777" w:rsidR="009E5255" w:rsidRPr="006C6856" w:rsidRDefault="009E5255" w:rsidP="009E525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74B"/>
          <w:sz w:val="20"/>
          <w:szCs w:val="20"/>
          <w:lang w:eastAsia="fr-FR"/>
        </w:rPr>
      </w:pPr>
      <w:r w:rsidRPr="006C6856">
        <w:rPr>
          <w:rFonts w:ascii="Arial" w:eastAsia="Times New Roman" w:hAnsi="Arial" w:cs="Arial"/>
          <w:color w:val="4A474B"/>
          <w:sz w:val="20"/>
          <w:szCs w:val="20"/>
          <w:lang w:eastAsia="fr-FR"/>
        </w:rPr>
        <w:t>Les </w:t>
      </w:r>
      <w:r w:rsidRPr="006C6856">
        <w:rPr>
          <w:rFonts w:ascii="Arial" w:eastAsia="Times New Roman" w:hAnsi="Arial" w:cs="Arial"/>
          <w:b/>
          <w:bCs/>
          <w:color w:val="4A474B"/>
          <w:sz w:val="20"/>
          <w:szCs w:val="20"/>
          <w:lang w:eastAsia="fr-FR"/>
        </w:rPr>
        <w:t>ophiolites</w:t>
      </w:r>
      <w:r w:rsidRPr="006C6856">
        <w:rPr>
          <w:rFonts w:ascii="Arial" w:eastAsia="Times New Roman" w:hAnsi="Arial" w:cs="Arial"/>
          <w:color w:val="4A474B"/>
          <w:sz w:val="20"/>
          <w:szCs w:val="20"/>
          <w:lang w:eastAsia="fr-FR"/>
        </w:rPr>
        <w:t> sont des fragments d’une ancienne lithosphère océanique. Elles sont donc constituées d’une superposition plus ou moins complète des roches de la lithosphère océanique (sédiments, basaltes, gabbros, péridotites).</w:t>
      </w:r>
    </w:p>
    <w:p w14:paraId="6500E98D" w14:textId="77777777" w:rsidR="009E5255" w:rsidRPr="006C6856" w:rsidRDefault="009E5255" w:rsidP="009E525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74B"/>
          <w:sz w:val="20"/>
          <w:szCs w:val="20"/>
          <w:lang w:eastAsia="fr-FR"/>
        </w:rPr>
      </w:pPr>
      <w:r w:rsidRPr="006C6856">
        <w:rPr>
          <w:rFonts w:ascii="Arial" w:eastAsia="Times New Roman" w:hAnsi="Arial" w:cs="Arial"/>
          <w:color w:val="4A474B"/>
          <w:sz w:val="20"/>
          <w:szCs w:val="20"/>
          <w:lang w:eastAsia="fr-FR"/>
        </w:rPr>
        <w:t>La présence des ophiolites dans une région témoigne donc de la présence passée d’un domaine océanique, qui a disparu par subduction. Dans les chaînes de montagnes, les ophiolites forment généralement des ensembles, appelés </w:t>
      </w:r>
      <w:r w:rsidRPr="006C6856">
        <w:rPr>
          <w:rFonts w:ascii="Arial" w:eastAsia="Times New Roman" w:hAnsi="Arial" w:cs="Arial"/>
          <w:b/>
          <w:bCs/>
          <w:color w:val="4A474B"/>
          <w:sz w:val="20"/>
          <w:szCs w:val="20"/>
          <w:lang w:eastAsia="fr-FR"/>
        </w:rPr>
        <w:t>sutures ophiolitiques</w:t>
      </w:r>
      <w:r w:rsidRPr="006C6856">
        <w:rPr>
          <w:rFonts w:ascii="Arial" w:eastAsia="Times New Roman" w:hAnsi="Arial" w:cs="Arial"/>
          <w:color w:val="4A474B"/>
          <w:sz w:val="20"/>
          <w:szCs w:val="20"/>
          <w:lang w:eastAsia="fr-FR"/>
        </w:rPr>
        <w:t>, car elles sont localisées à la limite entre les deux domaines continentaux. Leur présence et leur localisation témoignent donc du phénomène de collision qui a « enfermé » les restes d’une ancienne lithosphère océanique.</w:t>
      </w:r>
    </w:p>
    <w:p w14:paraId="6F0CA9F3" w14:textId="77777777" w:rsidR="009E5255" w:rsidRPr="006C6856" w:rsidRDefault="009E5255" w:rsidP="009E525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74B"/>
          <w:sz w:val="20"/>
          <w:szCs w:val="20"/>
          <w:lang w:eastAsia="fr-FR"/>
        </w:rPr>
      </w:pPr>
      <w:r w:rsidRPr="006C6856">
        <w:rPr>
          <w:rFonts w:ascii="Arial" w:eastAsia="Times New Roman" w:hAnsi="Arial" w:cs="Arial"/>
          <w:color w:val="4A474B"/>
          <w:sz w:val="20"/>
          <w:szCs w:val="20"/>
          <w:lang w:eastAsia="fr-FR"/>
        </w:rPr>
        <w:t>Deux phénomènes géologiques différents peuvent expliquer la présence d’ophiolites à l’affleurement :</w:t>
      </w:r>
    </w:p>
    <w:p w14:paraId="53E0C66A" w14:textId="77777777" w:rsidR="009E5255" w:rsidRPr="006C6856" w:rsidRDefault="009E5255" w:rsidP="009E525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74B"/>
          <w:sz w:val="20"/>
          <w:szCs w:val="20"/>
          <w:lang w:eastAsia="fr-FR"/>
        </w:rPr>
      </w:pPr>
      <w:r w:rsidRPr="006C6856">
        <w:rPr>
          <w:rFonts w:ascii="Arial" w:eastAsia="Times New Roman" w:hAnsi="Arial" w:cs="Arial"/>
          <w:b/>
          <w:bCs/>
          <w:color w:val="4A474B"/>
          <w:sz w:val="20"/>
          <w:szCs w:val="20"/>
          <w:lang w:eastAsia="fr-FR"/>
        </w:rPr>
        <w:t>– un phénomène d’exhumation</w:t>
      </w:r>
      <w:r w:rsidRPr="006C6856">
        <w:rPr>
          <w:rFonts w:ascii="Arial" w:eastAsia="Times New Roman" w:hAnsi="Arial" w:cs="Arial"/>
          <w:color w:val="4A474B"/>
          <w:sz w:val="20"/>
          <w:szCs w:val="20"/>
          <w:lang w:eastAsia="fr-FR"/>
        </w:rPr>
        <w:t> (=retour à la surface) </w:t>
      </w:r>
      <w:r w:rsidRPr="006C6856">
        <w:rPr>
          <w:rFonts w:ascii="Arial" w:eastAsia="Times New Roman" w:hAnsi="Arial" w:cs="Arial"/>
          <w:b/>
          <w:bCs/>
          <w:color w:val="4A474B"/>
          <w:sz w:val="20"/>
          <w:szCs w:val="20"/>
          <w:lang w:eastAsia="fr-FR"/>
        </w:rPr>
        <w:t>qui a suivi un phénomène de subduction</w:t>
      </w:r>
      <w:r w:rsidRPr="006C6856">
        <w:rPr>
          <w:rFonts w:ascii="Arial" w:eastAsia="Times New Roman" w:hAnsi="Arial" w:cs="Arial"/>
          <w:color w:val="4A474B"/>
          <w:sz w:val="20"/>
          <w:szCs w:val="20"/>
          <w:lang w:eastAsia="fr-FR"/>
        </w:rPr>
        <w:t> : dans ces conditions, les roches constitutives des ophiolites ont subi un </w:t>
      </w:r>
      <w:r w:rsidRPr="006C6856">
        <w:rPr>
          <w:rFonts w:ascii="Arial" w:eastAsia="Times New Roman" w:hAnsi="Arial" w:cs="Arial"/>
          <w:b/>
          <w:bCs/>
          <w:color w:val="4A474B"/>
          <w:sz w:val="20"/>
          <w:szCs w:val="20"/>
          <w:lang w:eastAsia="fr-FR"/>
        </w:rPr>
        <w:t>métamorphisme de haute pression et de basse température</w:t>
      </w:r>
      <w:r w:rsidRPr="006C6856">
        <w:rPr>
          <w:rFonts w:ascii="Arial" w:eastAsia="Times New Roman" w:hAnsi="Arial" w:cs="Arial"/>
          <w:color w:val="4A474B"/>
          <w:sz w:val="20"/>
          <w:szCs w:val="20"/>
          <w:lang w:eastAsia="fr-FR"/>
        </w:rPr>
        <w:t> lié à la subduction, avant d’être ramenées en surface (</w:t>
      </w:r>
      <w:r w:rsidRPr="006C6856">
        <w:rPr>
          <w:rFonts w:ascii="Arial" w:eastAsia="Times New Roman" w:hAnsi="Arial" w:cs="Arial"/>
          <w:i/>
          <w:iCs/>
          <w:color w:val="4A474B"/>
          <w:sz w:val="20"/>
          <w:szCs w:val="20"/>
          <w:lang w:eastAsia="fr-FR"/>
        </w:rPr>
        <w:t>ex : ophiolites du Mont Viso</w:t>
      </w:r>
      <w:r w:rsidRPr="006C6856">
        <w:rPr>
          <w:rFonts w:ascii="Arial" w:eastAsia="Times New Roman" w:hAnsi="Arial" w:cs="Arial"/>
          <w:color w:val="4A474B"/>
          <w:sz w:val="20"/>
          <w:szCs w:val="20"/>
          <w:lang w:eastAsia="fr-FR"/>
        </w:rPr>
        <w:t>).</w:t>
      </w:r>
    </w:p>
    <w:p w14:paraId="7128A327" w14:textId="77777777" w:rsidR="009E5255" w:rsidRDefault="009E5255" w:rsidP="009E525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74B"/>
          <w:sz w:val="20"/>
          <w:szCs w:val="20"/>
          <w:lang w:eastAsia="fr-FR"/>
        </w:rPr>
      </w:pPr>
      <w:r w:rsidRPr="006C6856">
        <w:rPr>
          <w:rFonts w:ascii="Arial" w:eastAsia="Times New Roman" w:hAnsi="Arial" w:cs="Arial"/>
          <w:b/>
          <w:bCs/>
          <w:color w:val="4A474B"/>
          <w:sz w:val="20"/>
          <w:szCs w:val="20"/>
          <w:lang w:eastAsia="fr-FR"/>
        </w:rPr>
        <w:t>– un phénomène d’obduction</w:t>
      </w:r>
      <w:r w:rsidRPr="006C6856">
        <w:rPr>
          <w:rFonts w:ascii="Arial" w:eastAsia="Times New Roman" w:hAnsi="Arial" w:cs="Arial"/>
          <w:color w:val="4A474B"/>
          <w:sz w:val="20"/>
          <w:szCs w:val="20"/>
          <w:lang w:eastAsia="fr-FR"/>
        </w:rPr>
        <w:t> : dans ce cas, les ophiolites ont chevauché directement le domaine continental </w:t>
      </w:r>
      <w:r w:rsidRPr="006C6856">
        <w:rPr>
          <w:rFonts w:ascii="Arial" w:eastAsia="Times New Roman" w:hAnsi="Arial" w:cs="Arial"/>
          <w:b/>
          <w:bCs/>
          <w:color w:val="4A474B"/>
          <w:sz w:val="20"/>
          <w:szCs w:val="20"/>
          <w:lang w:eastAsia="fr-FR"/>
        </w:rPr>
        <w:t>sans avoir subi de subduction</w:t>
      </w:r>
      <w:r w:rsidRPr="006C6856">
        <w:rPr>
          <w:rFonts w:ascii="Arial" w:eastAsia="Times New Roman" w:hAnsi="Arial" w:cs="Arial"/>
          <w:color w:val="4A474B"/>
          <w:sz w:val="20"/>
          <w:szCs w:val="20"/>
          <w:lang w:eastAsia="fr-FR"/>
        </w:rPr>
        <w:t> (</w:t>
      </w:r>
      <w:r w:rsidRPr="006C6856">
        <w:rPr>
          <w:rFonts w:ascii="Arial" w:eastAsia="Times New Roman" w:hAnsi="Arial" w:cs="Arial"/>
          <w:i/>
          <w:iCs/>
          <w:color w:val="4A474B"/>
          <w:sz w:val="20"/>
          <w:szCs w:val="20"/>
          <w:lang w:eastAsia="fr-FR"/>
        </w:rPr>
        <w:t>ex : ophiolites du Chenaillet, ophiolites d’Oman</w:t>
      </w:r>
      <w:r w:rsidRPr="006C6856">
        <w:rPr>
          <w:rFonts w:ascii="Arial" w:eastAsia="Times New Roman" w:hAnsi="Arial" w:cs="Arial"/>
          <w:color w:val="4A474B"/>
          <w:sz w:val="20"/>
          <w:szCs w:val="20"/>
          <w:lang w:eastAsia="fr-FR"/>
        </w:rPr>
        <w:t>).</w:t>
      </w:r>
    </w:p>
    <w:p w14:paraId="3F07F66B" w14:textId="77777777" w:rsidR="009E5255" w:rsidRPr="006C6856" w:rsidRDefault="009E5255" w:rsidP="009E525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74B"/>
          <w:sz w:val="20"/>
          <w:szCs w:val="20"/>
          <w:lang w:eastAsia="fr-FR"/>
        </w:rPr>
      </w:pPr>
      <w:r w:rsidRPr="00B61F8A">
        <w:rPr>
          <w:rFonts w:ascii="Arial" w:eastAsia="Times New Roman" w:hAnsi="Arial" w:cs="Arial"/>
          <w:color w:val="4A474B"/>
          <w:sz w:val="20"/>
          <w:szCs w:val="20"/>
          <w:highlight w:val="yellow"/>
          <w:lang w:eastAsia="fr-FR"/>
        </w:rPr>
        <w:t>Voir grand schéma bilan !</w:t>
      </w:r>
    </w:p>
    <w:p w14:paraId="2F854C66" w14:textId="77777777" w:rsidR="009E5255" w:rsidRPr="00CA32F2" w:rsidRDefault="009E5255" w:rsidP="009E52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A474B"/>
          <w:sz w:val="24"/>
          <w:szCs w:val="24"/>
          <w:lang w:eastAsia="fr-FR"/>
        </w:rPr>
      </w:pPr>
      <w:r w:rsidRPr="00CA32F2">
        <w:rPr>
          <w:rFonts w:ascii="Arial" w:eastAsia="Times New Roman" w:hAnsi="Arial" w:cs="Arial"/>
          <w:noProof/>
          <w:color w:val="4A474B"/>
          <w:sz w:val="24"/>
          <w:szCs w:val="24"/>
          <w:lang w:eastAsia="fr-FR"/>
        </w:rPr>
        <w:drawing>
          <wp:inline distT="0" distB="0" distL="0" distR="0" wp14:anchorId="452DBF27" wp14:editId="07329EBB">
            <wp:extent cx="6673215" cy="4144010"/>
            <wp:effectExtent l="0" t="0" r="0" b="8890"/>
            <wp:docPr id="4" name="Image 4" descr="Une image contenant texte, capture d’écran, conception, car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texte, capture d’écran, conception, car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215" cy="414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0C39E" w14:textId="77777777" w:rsidR="009E5255" w:rsidRDefault="009E5255" w:rsidP="009E525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74B"/>
          <w:sz w:val="24"/>
          <w:szCs w:val="24"/>
          <w:lang w:eastAsia="fr-FR"/>
        </w:rPr>
      </w:pPr>
      <w:r w:rsidRPr="00CA32F2">
        <w:rPr>
          <w:rFonts w:ascii="Arial" w:eastAsia="Times New Roman" w:hAnsi="Arial" w:cs="Arial"/>
          <w:color w:val="4A474B"/>
          <w:sz w:val="24"/>
          <w:szCs w:val="24"/>
          <w:lang w:eastAsia="fr-FR"/>
        </w:rPr>
        <w:t>Ainsi, les domaines continentaux renferment des témoins géologiques de la dynamique passée de la lithosphère, marquée par une </w:t>
      </w:r>
      <w:r w:rsidRPr="00CA32F2">
        <w:rPr>
          <w:rFonts w:ascii="Arial" w:eastAsia="Times New Roman" w:hAnsi="Arial" w:cs="Arial"/>
          <w:b/>
          <w:bCs/>
          <w:color w:val="4A474B"/>
          <w:sz w:val="24"/>
          <w:szCs w:val="24"/>
          <w:lang w:eastAsia="fr-FR"/>
        </w:rPr>
        <w:t>succession de périodes de fragmentation de la lithosphère continentale et de périodes de collision de blocs continentaux à l’origine de chaînes de montagnes</w:t>
      </w:r>
      <w:r w:rsidRPr="00CA32F2">
        <w:rPr>
          <w:rFonts w:ascii="Arial" w:eastAsia="Times New Roman" w:hAnsi="Arial" w:cs="Arial"/>
          <w:color w:val="4A474B"/>
          <w:sz w:val="24"/>
          <w:szCs w:val="24"/>
          <w:lang w:eastAsia="fr-FR"/>
        </w:rPr>
        <w:t>.</w:t>
      </w:r>
    </w:p>
    <w:p w14:paraId="0EED40B8" w14:textId="77777777" w:rsidR="009E5255" w:rsidRDefault="009E5255" w:rsidP="009E525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74B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4A474B"/>
          <w:sz w:val="24"/>
          <w:szCs w:val="24"/>
          <w:lang w:eastAsia="fr-FR"/>
        </w:rPr>
        <w:lastRenderedPageBreak/>
        <w:tab/>
      </w:r>
      <w:r w:rsidRPr="00CA32F2">
        <w:rPr>
          <w:rFonts w:ascii="Arial" w:eastAsia="Times New Roman" w:hAnsi="Arial" w:cs="Arial"/>
          <w:color w:val="4A474B"/>
          <w:sz w:val="24"/>
          <w:szCs w:val="24"/>
          <w:lang w:eastAsia="fr-FR"/>
        </w:rPr>
        <w:t xml:space="preserve"> La géographie passée de la Terre ou paléogéographie a donc évolué au cours du temps et a été marquée par des périodes où tous les continents étaient regroupés, formant un</w:t>
      </w:r>
      <w:r>
        <w:rPr>
          <w:rFonts w:ascii="Arial" w:eastAsia="Times New Roman" w:hAnsi="Arial" w:cs="Arial"/>
          <w:color w:val="4A474B"/>
          <w:sz w:val="24"/>
          <w:szCs w:val="24"/>
          <w:lang w:eastAsia="fr-FR"/>
        </w:rPr>
        <w:t xml:space="preserve">                   </w:t>
      </w:r>
      <w:proofErr w:type="gramStart"/>
      <w:r>
        <w:rPr>
          <w:rFonts w:ascii="Arial" w:eastAsia="Times New Roman" w:hAnsi="Arial" w:cs="Arial"/>
          <w:color w:val="4A474B"/>
          <w:sz w:val="24"/>
          <w:szCs w:val="24"/>
          <w:lang w:eastAsia="fr-FR"/>
        </w:rPr>
        <w:t xml:space="preserve">  </w:t>
      </w:r>
      <w:r w:rsidRPr="00CA32F2">
        <w:rPr>
          <w:rFonts w:ascii="Arial" w:eastAsia="Times New Roman" w:hAnsi="Arial" w:cs="Arial"/>
          <w:color w:val="4A474B"/>
          <w:sz w:val="24"/>
          <w:szCs w:val="24"/>
          <w:lang w:eastAsia="fr-FR"/>
        </w:rPr>
        <w:t xml:space="preserve"> «</w:t>
      </w:r>
      <w:proofErr w:type="gramEnd"/>
      <w:r w:rsidRPr="00CA32F2">
        <w:rPr>
          <w:rFonts w:ascii="Arial" w:eastAsia="Times New Roman" w:hAnsi="Arial" w:cs="Arial"/>
          <w:color w:val="4A474B"/>
          <w:sz w:val="24"/>
          <w:szCs w:val="24"/>
          <w:lang w:eastAsia="fr-FR"/>
        </w:rPr>
        <w:t xml:space="preserve"> supercontinent », comme la Pangée (-250 MA) ou Rodinia (environ 1 GA), suivies de périodes de dislocation continentale.</w:t>
      </w:r>
    </w:p>
    <w:p w14:paraId="3ED88EC9" w14:textId="77777777" w:rsidR="009E5255" w:rsidRPr="00CA32F2" w:rsidRDefault="009E5255" w:rsidP="009E525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4A474B"/>
          <w:sz w:val="24"/>
          <w:szCs w:val="24"/>
          <w:lang w:eastAsia="fr-FR"/>
        </w:rPr>
      </w:pPr>
    </w:p>
    <w:p w14:paraId="14EA9ADA" w14:textId="77777777" w:rsidR="009E5255" w:rsidRDefault="009E5255" w:rsidP="009E5255">
      <w:pPr>
        <w:shd w:val="clear" w:color="auto" w:fill="FFFFFF"/>
        <w:spacing w:after="0" w:line="240" w:lineRule="auto"/>
      </w:pPr>
      <w:r w:rsidRPr="00CA32F2">
        <w:rPr>
          <w:rFonts w:ascii="Arial" w:eastAsia="Times New Roman" w:hAnsi="Arial" w:cs="Arial"/>
          <w:noProof/>
          <w:color w:val="4A474B"/>
          <w:sz w:val="24"/>
          <w:szCs w:val="24"/>
          <w:lang w:eastAsia="fr-FR"/>
        </w:rPr>
        <w:drawing>
          <wp:inline distT="0" distB="0" distL="0" distR="0" wp14:anchorId="4EBEC492" wp14:editId="499228C3">
            <wp:extent cx="6534712" cy="3507474"/>
            <wp:effectExtent l="0" t="0" r="0" b="0"/>
            <wp:docPr id="5" name="Image 5" descr="Une image contenant texte, carte, diagramme, atlas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carte, diagramme, atlas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1006" cy="3543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34AE8" w14:textId="77777777" w:rsidR="009E5255" w:rsidRDefault="009E5255" w:rsidP="009E5255">
      <w:pPr>
        <w:shd w:val="clear" w:color="auto" w:fill="FFFFFF"/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0687AC88" wp14:editId="1DF29C93">
            <wp:extent cx="6645910" cy="4987757"/>
            <wp:effectExtent l="0" t="0" r="0" b="0"/>
            <wp:docPr id="8" name="Image 8" descr="RÃ©sultat de recherche d'images pour &quot;cycle de wilson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Ã©sultat de recherche d'images pour &quot;cycle de wilson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8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9D521D" w14:textId="77777777" w:rsidR="009E5255" w:rsidRDefault="009E5255" w:rsidP="009E5255">
      <w:pPr>
        <w:shd w:val="clear" w:color="auto" w:fill="FFFFFF"/>
        <w:spacing w:after="0" w:line="240" w:lineRule="auto"/>
      </w:pPr>
    </w:p>
    <w:p w14:paraId="1D640658" w14:textId="77777777" w:rsidR="009E5255" w:rsidRDefault="009E5255" w:rsidP="009E5255">
      <w:pPr>
        <w:shd w:val="clear" w:color="auto" w:fill="FFFFFF"/>
        <w:spacing w:after="0" w:line="240" w:lineRule="auto"/>
      </w:pPr>
    </w:p>
    <w:p w14:paraId="21540F59" w14:textId="77777777" w:rsidR="009E5255" w:rsidRDefault="009E5255" w:rsidP="009E5255">
      <w:pPr>
        <w:shd w:val="clear" w:color="auto" w:fill="FFFFFF"/>
        <w:spacing w:after="0" w:line="240" w:lineRule="auto"/>
      </w:pPr>
    </w:p>
    <w:p w14:paraId="30DD97B5" w14:textId="77777777" w:rsidR="009E5255" w:rsidRDefault="009E5255" w:rsidP="009E5255">
      <w:pPr>
        <w:shd w:val="clear" w:color="auto" w:fill="FFFFFF"/>
        <w:spacing w:after="0" w:line="240" w:lineRule="auto"/>
      </w:pPr>
    </w:p>
    <w:p w14:paraId="4011D472" w14:textId="77777777" w:rsidR="009E5255" w:rsidRDefault="009E5255" w:rsidP="009E5255">
      <w:pPr>
        <w:shd w:val="clear" w:color="auto" w:fill="FFFFFF"/>
        <w:spacing w:after="0" w:line="240" w:lineRule="auto"/>
      </w:pPr>
    </w:p>
    <w:p w14:paraId="070FDD27" w14:textId="77777777" w:rsidR="009E5255" w:rsidRDefault="009E5255" w:rsidP="009E5255">
      <w:pPr>
        <w:shd w:val="clear" w:color="auto" w:fill="FFFFFF"/>
        <w:spacing w:after="0" w:line="240" w:lineRule="auto"/>
      </w:pPr>
    </w:p>
    <w:p w14:paraId="06A3DC71" w14:textId="5B03479C" w:rsidR="009E5255" w:rsidRDefault="009E5255" w:rsidP="009E5255">
      <w:pPr>
        <w:shd w:val="clear" w:color="auto" w:fill="FFFFFF"/>
        <w:spacing w:after="0" w:line="240" w:lineRule="auto"/>
      </w:pPr>
    </w:p>
    <w:p w14:paraId="574C822A" w14:textId="0E56A22B" w:rsidR="009E5255" w:rsidRDefault="009E5255" w:rsidP="009E5255">
      <w:pPr>
        <w:shd w:val="clear" w:color="auto" w:fill="FFFFFF"/>
        <w:spacing w:after="0" w:line="240" w:lineRule="auto"/>
      </w:pPr>
    </w:p>
    <w:p w14:paraId="2D2A580E" w14:textId="58949D87" w:rsidR="009E5255" w:rsidRDefault="009E5255" w:rsidP="009E5255">
      <w:pPr>
        <w:shd w:val="clear" w:color="auto" w:fill="FFFFFF"/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6D6B98" wp14:editId="586C2C58">
            <wp:simplePos x="0" y="0"/>
            <wp:positionH relativeFrom="margin">
              <wp:align>center</wp:align>
            </wp:positionH>
            <wp:positionV relativeFrom="paragraph">
              <wp:posOffset>93345</wp:posOffset>
            </wp:positionV>
            <wp:extent cx="5505299" cy="7581490"/>
            <wp:effectExtent l="0" t="0" r="635" b="635"/>
            <wp:wrapNone/>
            <wp:docPr id="167" name="Image 167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299" cy="758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80DFE9" w14:textId="44611409" w:rsidR="009E5255" w:rsidRDefault="009E5255" w:rsidP="009E5255">
      <w:pPr>
        <w:shd w:val="clear" w:color="auto" w:fill="FFFFFF"/>
        <w:spacing w:after="0" w:line="240" w:lineRule="auto"/>
      </w:pPr>
    </w:p>
    <w:p w14:paraId="071ACAC9" w14:textId="77777777" w:rsidR="009E5255" w:rsidRDefault="009E5255" w:rsidP="009E5255">
      <w:pPr>
        <w:shd w:val="clear" w:color="auto" w:fill="FFFFFF"/>
        <w:spacing w:after="0" w:line="240" w:lineRule="auto"/>
      </w:pPr>
    </w:p>
    <w:p w14:paraId="29E22C08" w14:textId="443F7051" w:rsidR="009E5255" w:rsidRDefault="009E5255" w:rsidP="009E5255">
      <w:pPr>
        <w:shd w:val="clear" w:color="auto" w:fill="FFFFFF"/>
        <w:spacing w:after="0" w:line="240" w:lineRule="auto"/>
      </w:pPr>
    </w:p>
    <w:p w14:paraId="64BFEC6C" w14:textId="77777777" w:rsidR="009E5255" w:rsidRDefault="009E5255" w:rsidP="009E5255">
      <w:pPr>
        <w:shd w:val="clear" w:color="auto" w:fill="FFFFFF"/>
        <w:spacing w:after="0" w:line="240" w:lineRule="auto"/>
      </w:pPr>
    </w:p>
    <w:p w14:paraId="31DDC9F2" w14:textId="77777777" w:rsidR="009E5255" w:rsidRDefault="009E5255" w:rsidP="009E5255">
      <w:pPr>
        <w:shd w:val="clear" w:color="auto" w:fill="FFFFFF"/>
        <w:spacing w:after="0" w:line="240" w:lineRule="auto"/>
      </w:pPr>
    </w:p>
    <w:p w14:paraId="2499132C" w14:textId="2CAE52B3" w:rsidR="009E5255" w:rsidRDefault="009E5255" w:rsidP="009E5255">
      <w:pPr>
        <w:shd w:val="clear" w:color="auto" w:fill="FFFFFF"/>
        <w:spacing w:after="0" w:line="240" w:lineRule="auto"/>
      </w:pPr>
    </w:p>
    <w:p w14:paraId="1F8132B0" w14:textId="77777777" w:rsidR="009E5255" w:rsidRDefault="009E5255" w:rsidP="009E5255">
      <w:pPr>
        <w:shd w:val="clear" w:color="auto" w:fill="FFFFFF"/>
        <w:spacing w:after="0" w:line="240" w:lineRule="auto"/>
      </w:pPr>
    </w:p>
    <w:p w14:paraId="3A824A27" w14:textId="48FBD891" w:rsidR="009E5255" w:rsidRDefault="009E5255" w:rsidP="009E5255">
      <w:pPr>
        <w:shd w:val="clear" w:color="auto" w:fill="FFFFFF"/>
        <w:spacing w:after="0" w:line="240" w:lineRule="auto"/>
      </w:pPr>
    </w:p>
    <w:p w14:paraId="33638732" w14:textId="51C22565" w:rsidR="009E5255" w:rsidRDefault="009E5255" w:rsidP="009E5255">
      <w:pPr>
        <w:shd w:val="clear" w:color="auto" w:fill="FFFFFF"/>
        <w:spacing w:after="0" w:line="240" w:lineRule="auto"/>
      </w:pPr>
    </w:p>
    <w:p w14:paraId="0C465884" w14:textId="77777777" w:rsidR="009E5255" w:rsidRDefault="009E5255" w:rsidP="009E5255">
      <w:pPr>
        <w:shd w:val="clear" w:color="auto" w:fill="FFFFFF"/>
        <w:spacing w:after="0" w:line="240" w:lineRule="auto"/>
      </w:pPr>
    </w:p>
    <w:p w14:paraId="01BE8125" w14:textId="77777777" w:rsidR="009E5255" w:rsidRDefault="009E5255" w:rsidP="009E5255">
      <w:pPr>
        <w:shd w:val="clear" w:color="auto" w:fill="FFFFFF"/>
        <w:spacing w:after="0" w:line="240" w:lineRule="auto"/>
      </w:pPr>
    </w:p>
    <w:p w14:paraId="046D1CF8" w14:textId="4357582C" w:rsidR="009E5255" w:rsidRDefault="009E5255" w:rsidP="009E5255">
      <w:pPr>
        <w:shd w:val="clear" w:color="auto" w:fill="FFFFFF"/>
        <w:spacing w:after="0" w:line="240" w:lineRule="auto"/>
      </w:pPr>
    </w:p>
    <w:p w14:paraId="68FD163C" w14:textId="77777777" w:rsidR="009E5255" w:rsidRDefault="009E5255" w:rsidP="009E5255">
      <w:pPr>
        <w:shd w:val="clear" w:color="auto" w:fill="FFFFFF"/>
        <w:spacing w:after="0" w:line="240" w:lineRule="auto"/>
      </w:pPr>
    </w:p>
    <w:p w14:paraId="504AD8D9" w14:textId="4CC28670" w:rsidR="009E5255" w:rsidRDefault="009E5255" w:rsidP="009E5255">
      <w:pPr>
        <w:shd w:val="clear" w:color="auto" w:fill="FFFFFF"/>
        <w:spacing w:after="0" w:line="240" w:lineRule="auto"/>
      </w:pPr>
    </w:p>
    <w:p w14:paraId="626DDE50" w14:textId="77777777" w:rsidR="009E5255" w:rsidRDefault="009E5255" w:rsidP="009E5255">
      <w:pPr>
        <w:shd w:val="clear" w:color="auto" w:fill="FFFFFF"/>
        <w:spacing w:after="0" w:line="240" w:lineRule="auto"/>
      </w:pPr>
    </w:p>
    <w:p w14:paraId="2BF688F7" w14:textId="77777777" w:rsidR="009E5255" w:rsidRDefault="009E5255" w:rsidP="009E5255">
      <w:pPr>
        <w:shd w:val="clear" w:color="auto" w:fill="FFFFFF"/>
        <w:spacing w:after="0" w:line="240" w:lineRule="auto"/>
      </w:pPr>
    </w:p>
    <w:p w14:paraId="2BF146C5" w14:textId="77777777" w:rsidR="009E5255" w:rsidRDefault="009E5255" w:rsidP="009E5255">
      <w:pPr>
        <w:shd w:val="clear" w:color="auto" w:fill="FFFFFF"/>
        <w:spacing w:after="0" w:line="240" w:lineRule="auto"/>
      </w:pPr>
    </w:p>
    <w:p w14:paraId="6234C1A4" w14:textId="77777777" w:rsidR="009E5255" w:rsidRDefault="009E5255" w:rsidP="009E5255">
      <w:pPr>
        <w:shd w:val="clear" w:color="auto" w:fill="FFFFFF"/>
        <w:spacing w:after="0" w:line="240" w:lineRule="auto"/>
      </w:pPr>
    </w:p>
    <w:p w14:paraId="1CF594C2" w14:textId="77777777" w:rsidR="009E5255" w:rsidRDefault="009E5255" w:rsidP="009E5255">
      <w:pPr>
        <w:shd w:val="clear" w:color="auto" w:fill="FFFFFF"/>
        <w:spacing w:after="0" w:line="240" w:lineRule="auto"/>
      </w:pPr>
    </w:p>
    <w:p w14:paraId="1458AAB3" w14:textId="77777777" w:rsidR="009E5255" w:rsidRDefault="009E5255" w:rsidP="009E5255">
      <w:pPr>
        <w:shd w:val="clear" w:color="auto" w:fill="FFFFFF"/>
        <w:spacing w:after="0" w:line="240" w:lineRule="auto"/>
      </w:pPr>
    </w:p>
    <w:p w14:paraId="28994ECC" w14:textId="77777777" w:rsidR="009E5255" w:rsidRDefault="009E5255" w:rsidP="009E5255">
      <w:pPr>
        <w:shd w:val="clear" w:color="auto" w:fill="FFFFFF"/>
        <w:spacing w:after="0" w:line="240" w:lineRule="auto"/>
      </w:pPr>
    </w:p>
    <w:p w14:paraId="1C70C3AD" w14:textId="77777777" w:rsidR="009E5255" w:rsidRDefault="009E5255" w:rsidP="009E5255">
      <w:pPr>
        <w:shd w:val="clear" w:color="auto" w:fill="FFFFFF"/>
        <w:spacing w:after="0" w:line="240" w:lineRule="auto"/>
      </w:pPr>
    </w:p>
    <w:p w14:paraId="2D0F75FA" w14:textId="2007715C" w:rsidR="009E5255" w:rsidRDefault="009E5255" w:rsidP="009E5255">
      <w:pPr>
        <w:shd w:val="clear" w:color="auto" w:fill="FFFFFF"/>
        <w:spacing w:after="0" w:line="240" w:lineRule="auto"/>
      </w:pPr>
    </w:p>
    <w:p w14:paraId="3203DC3A" w14:textId="77777777" w:rsidR="00710B94" w:rsidRDefault="00710B94"/>
    <w:sectPr w:rsidR="00710B94" w:rsidSect="009E52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707" w:bottom="709" w:left="709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426B" w14:textId="77777777" w:rsidR="009E5255" w:rsidRDefault="009E5255" w:rsidP="009E5255">
      <w:pPr>
        <w:spacing w:after="0" w:line="240" w:lineRule="auto"/>
      </w:pPr>
      <w:r>
        <w:separator/>
      </w:r>
    </w:p>
  </w:endnote>
  <w:endnote w:type="continuationSeparator" w:id="0">
    <w:p w14:paraId="4383048F" w14:textId="77777777" w:rsidR="009E5255" w:rsidRDefault="009E5255" w:rsidP="009E5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3526F" w14:textId="77777777" w:rsidR="009E5255" w:rsidRDefault="009E525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965"/>
      <w:gridCol w:w="525"/>
    </w:tblGrid>
    <w:tr w:rsidR="009E5255" w14:paraId="21853D87" w14:textId="77777777">
      <w:trPr>
        <w:jc w:val="right"/>
      </w:trPr>
      <w:tc>
        <w:tcPr>
          <w:tcW w:w="4795" w:type="dxa"/>
          <w:vAlign w:val="center"/>
        </w:tcPr>
        <w:p w14:paraId="71E17FB8" w14:textId="0703149C" w:rsidR="009E5255" w:rsidRDefault="009E5255">
          <w:pPr>
            <w:pStyle w:val="En-tte"/>
            <w:jc w:val="right"/>
            <w:rPr>
              <w:caps/>
              <w:color w:val="000000" w:themeColor="text1"/>
            </w:rPr>
          </w:pPr>
        </w:p>
      </w:tc>
      <w:tc>
        <w:tcPr>
          <w:tcW w:w="250" w:type="pct"/>
          <w:shd w:val="clear" w:color="auto" w:fill="E97132" w:themeFill="accent2"/>
          <w:vAlign w:val="center"/>
        </w:tcPr>
        <w:p w14:paraId="72EDA2A3" w14:textId="331D52ED" w:rsidR="009E5255" w:rsidRDefault="009E5255">
          <w:pPr>
            <w:pStyle w:val="Pieddepage"/>
            <w:jc w:val="center"/>
            <w:rPr>
              <w:color w:val="FFFFFF" w:themeColor="background1"/>
            </w:rPr>
          </w:pPr>
        </w:p>
      </w:tc>
    </w:tr>
  </w:tbl>
  <w:p w14:paraId="0F9636B1" w14:textId="77777777" w:rsidR="009E5255" w:rsidRDefault="009E525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DA8D0" w14:textId="77777777" w:rsidR="009E5255" w:rsidRDefault="009E525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10080" w14:textId="77777777" w:rsidR="009E5255" w:rsidRDefault="009E5255" w:rsidP="009E5255">
      <w:pPr>
        <w:spacing w:after="0" w:line="240" w:lineRule="auto"/>
      </w:pPr>
      <w:r>
        <w:separator/>
      </w:r>
    </w:p>
  </w:footnote>
  <w:footnote w:type="continuationSeparator" w:id="0">
    <w:p w14:paraId="697C560E" w14:textId="77777777" w:rsidR="009E5255" w:rsidRDefault="009E5255" w:rsidP="009E52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3DB94" w14:textId="77777777" w:rsidR="009E5255" w:rsidRDefault="009E525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416F9" w14:textId="77777777" w:rsidR="009E5255" w:rsidRDefault="009E525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2A1C0" w14:textId="77777777" w:rsidR="009E5255" w:rsidRDefault="009E525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255"/>
    <w:rsid w:val="005323F8"/>
    <w:rsid w:val="00710B94"/>
    <w:rsid w:val="009E5255"/>
    <w:rsid w:val="00F9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41CDFB"/>
  <w15:chartTrackingRefBased/>
  <w15:docId w15:val="{44ADC9D6-9A64-4BD6-8577-F12AB0AC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255"/>
    <w:pPr>
      <w:spacing w:line="259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9E52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E52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52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E52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E52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E52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E52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E52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E52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E5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E5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E5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E525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E525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E52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E52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E52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E52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E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9E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E52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9E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E525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9E52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E525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9E525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E5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E525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E525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9E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5255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9E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5255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 HNN</dc:creator>
  <cp:keywords/>
  <dc:description/>
  <cp:lastModifiedBy>jp HNN</cp:lastModifiedBy>
  <cp:revision>1</cp:revision>
  <dcterms:created xsi:type="dcterms:W3CDTF">2025-11-08T08:42:00Z</dcterms:created>
  <dcterms:modified xsi:type="dcterms:W3CDTF">2025-11-08T08:42:00Z</dcterms:modified>
</cp:coreProperties>
</file>