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D8FC5" w14:textId="70D11878" w:rsidR="00E858F5" w:rsidRPr="00E858F5" w:rsidRDefault="00E858F5" w:rsidP="00E858F5">
      <w:pPr>
        <w:jc w:val="center"/>
        <w:rPr>
          <w:sz w:val="72"/>
          <w:szCs w:val="72"/>
        </w:rPr>
      </w:pPr>
      <w:r w:rsidRPr="00E858F5">
        <w:rPr>
          <w:sz w:val="72"/>
          <w:szCs w:val="72"/>
        </w:rPr>
        <w:t>DS</w:t>
      </w:r>
      <w:r w:rsidR="00506678">
        <w:rPr>
          <w:sz w:val="72"/>
          <w:szCs w:val="72"/>
        </w:rPr>
        <w:t>3</w:t>
      </w:r>
    </w:p>
    <w:p w14:paraId="4063BCAB" w14:textId="43BB2FC3" w:rsidR="00A01B16" w:rsidRPr="00E858F5" w:rsidRDefault="0001198E" w:rsidP="00A01B16">
      <w:pPr>
        <w:rPr>
          <w:b/>
          <w:bCs/>
          <w:u w:val="single"/>
        </w:rPr>
      </w:pPr>
      <w:r w:rsidRPr="00E858F5">
        <w:rPr>
          <w:noProof/>
          <w:sz w:val="72"/>
          <w:szCs w:val="72"/>
          <w:lang w:eastAsia="fr-FR"/>
        </w:rPr>
        <w:drawing>
          <wp:anchor distT="0" distB="0" distL="114300" distR="114300" simplePos="0" relativeHeight="251658240" behindDoc="0" locked="0" layoutInCell="1" allowOverlap="1" wp14:anchorId="170C1E10" wp14:editId="080E98BF">
            <wp:simplePos x="0" y="0"/>
            <wp:positionH relativeFrom="margin">
              <wp:posOffset>140677</wp:posOffset>
            </wp:positionH>
            <wp:positionV relativeFrom="paragraph">
              <wp:posOffset>1015023</wp:posOffset>
            </wp:positionV>
            <wp:extent cx="6373495" cy="6789420"/>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388" t="4391" r="8677" b="24400"/>
                    <a:stretch/>
                  </pic:blipFill>
                  <pic:spPr bwMode="auto">
                    <a:xfrm rot="10800000">
                      <a:off x="0" y="0"/>
                      <a:ext cx="6373495" cy="678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B16" w:rsidRPr="00E858F5">
        <w:rPr>
          <w:b/>
          <w:bCs/>
          <w:noProof/>
          <w:u w:val="single"/>
          <w:lang w:eastAsia="fr-FR"/>
        </w:rPr>
        <mc:AlternateContent>
          <mc:Choice Requires="wps">
            <w:drawing>
              <wp:anchor distT="45720" distB="45720" distL="114300" distR="114300" simplePos="0" relativeHeight="251660288" behindDoc="0" locked="0" layoutInCell="1" allowOverlap="1" wp14:anchorId="613909E8" wp14:editId="5039F572">
                <wp:simplePos x="0" y="0"/>
                <wp:positionH relativeFrom="margin">
                  <wp:posOffset>-123190</wp:posOffset>
                </wp:positionH>
                <wp:positionV relativeFrom="paragraph">
                  <wp:posOffset>259080</wp:posOffset>
                </wp:positionV>
                <wp:extent cx="7147560" cy="1353820"/>
                <wp:effectExtent l="0" t="0" r="15240" b="177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1353820"/>
                        </a:xfrm>
                        <a:prstGeom prst="rect">
                          <a:avLst/>
                        </a:prstGeom>
                        <a:solidFill>
                          <a:srgbClr val="FFFFFF"/>
                        </a:solidFill>
                        <a:ln w="9525">
                          <a:solidFill>
                            <a:srgbClr val="000000"/>
                          </a:solidFill>
                          <a:miter lim="800000"/>
                          <a:headEnd/>
                          <a:tailEnd/>
                        </a:ln>
                      </wps:spPr>
                      <wps:txbx>
                        <w:txbxContent>
                          <w:p w14:paraId="0917955D" w14:textId="7A860B98" w:rsidR="00470C60" w:rsidRPr="003C20C2" w:rsidRDefault="00470C60">
                            <w:pPr>
                              <w:rPr>
                                <w:sz w:val="18"/>
                                <w:szCs w:val="18"/>
                              </w:rPr>
                            </w:pPr>
                            <w:r w:rsidRPr="003C20C2">
                              <w:rPr>
                                <w:sz w:val="18"/>
                                <w:szCs w:val="18"/>
                              </w:rPr>
                              <w:t xml:space="preserve">La teneur en dioxygène diminue avec l’altitude. L’organisme fabrique davantage d’hémoglobine. Ceci permet de compenser le manque de dioxygène mais augmente la viscosité du sang et les risques vasculaires ce qui est à l’origine du mal aigu des montagnes, parfois mortel </w:t>
                            </w:r>
                            <w:proofErr w:type="gramStart"/>
                            <w:r w:rsidRPr="003C20C2">
                              <w:rPr>
                                <w:sz w:val="18"/>
                                <w:szCs w:val="18"/>
                              </w:rPr>
                              <w:t>( document</w:t>
                            </w:r>
                            <w:proofErr w:type="gramEnd"/>
                            <w:r w:rsidRPr="003C20C2">
                              <w:rPr>
                                <w:sz w:val="18"/>
                                <w:szCs w:val="18"/>
                              </w:rPr>
                              <w:t xml:space="preserve"> a).</w:t>
                            </w:r>
                          </w:p>
                          <w:p w14:paraId="0377B7BD" w14:textId="581C05C2" w:rsidR="00470C60" w:rsidRDefault="00470C60">
                            <w:pPr>
                              <w:rPr>
                                <w:sz w:val="18"/>
                                <w:szCs w:val="18"/>
                              </w:rPr>
                            </w:pPr>
                            <w:r w:rsidRPr="003C20C2">
                              <w:rPr>
                                <w:sz w:val="18"/>
                                <w:szCs w:val="18"/>
                              </w:rPr>
                              <w:t xml:space="preserve">On étudie une population de Tibétains vivant à une altitude supérieure à 4300 mètres, que l’on compare à une population étroitement apparentée : les Chinois Hans qui vivent habituellement à basse altitude mais dont certains </w:t>
                            </w:r>
                            <w:r w:rsidR="00E907B2">
                              <w:rPr>
                                <w:sz w:val="18"/>
                                <w:szCs w:val="18"/>
                              </w:rPr>
                              <w:t>s</w:t>
                            </w:r>
                            <w:r w:rsidRPr="003C20C2">
                              <w:rPr>
                                <w:sz w:val="18"/>
                                <w:szCs w:val="18"/>
                              </w:rPr>
                              <w:t>e sont installés au Tibet depuis quelques années</w:t>
                            </w:r>
                            <w:r w:rsidR="003C20C2" w:rsidRPr="003C20C2">
                              <w:rPr>
                                <w:sz w:val="18"/>
                                <w:szCs w:val="18"/>
                              </w:rPr>
                              <w:t xml:space="preserve"> (document b).</w:t>
                            </w:r>
                          </w:p>
                          <w:p w14:paraId="1337799A" w14:textId="680AF574" w:rsidR="003C20C2" w:rsidRPr="000C63FF" w:rsidRDefault="003C20C2">
                            <w:pPr>
                              <w:rPr>
                                <w:b/>
                                <w:bCs/>
                              </w:rPr>
                            </w:pPr>
                            <w:r w:rsidRPr="000C63FF">
                              <w:rPr>
                                <w:b/>
                                <w:bCs/>
                              </w:rPr>
                              <w:t xml:space="preserve">Après avoir expliqué pourquoi les Tibétains ne présentent pas le mal aigu des montagnes, expliquer pourquoi la comparaison du génome des Hans, des Tibétains et de l’homme de </w:t>
                            </w:r>
                            <w:proofErr w:type="spellStart"/>
                            <w:r w:rsidRPr="000C63FF">
                              <w:rPr>
                                <w:b/>
                                <w:bCs/>
                              </w:rPr>
                              <w:t>Denisova</w:t>
                            </w:r>
                            <w:proofErr w:type="spellEnd"/>
                            <w:r w:rsidRPr="000C63FF">
                              <w:rPr>
                                <w:b/>
                                <w:bCs/>
                              </w:rPr>
                              <w:t xml:space="preserve"> permet de proposer une explication.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909E8" id="_x0000_t202" coordsize="21600,21600" o:spt="202" path="m,l,21600r21600,l21600,xe">
                <v:stroke joinstyle="miter"/>
                <v:path gradientshapeok="t" o:connecttype="rect"/>
              </v:shapetype>
              <v:shape id="Zone de texte 2" o:spid="_x0000_s1026" type="#_x0000_t202" style="position:absolute;margin-left:-9.7pt;margin-top:20.4pt;width:562.8pt;height:106.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">
                <v:textbox>
                  <w:txbxContent>
                    <w:p w14:paraId="0917955D" w14:textId="7A860B98" w:rsidR="00470C60" w:rsidRPr="003C20C2" w:rsidRDefault="00470C60">
                      <w:pPr>
                        <w:rPr>
                          <w:sz w:val="18"/>
                          <w:szCs w:val="18"/>
                        </w:rPr>
                      </w:pPr>
                      <w:r w:rsidRPr="003C20C2">
                        <w:rPr>
                          <w:sz w:val="18"/>
                          <w:szCs w:val="18"/>
                        </w:rPr>
                        <w:t xml:space="preserve">La teneur en dioxygène diminue avec l’altitude. L’organisme fabrique davantage d’hémoglobine. Ceci permet de compenser le manque de dioxygène mais augmente la viscosité du sang et les risques vasculaires ce qui est à l’origine du mal aigu des montagnes, parfois mortel </w:t>
                      </w:r>
                      <w:proofErr w:type="gramStart"/>
                      <w:r w:rsidRPr="003C20C2">
                        <w:rPr>
                          <w:sz w:val="18"/>
                          <w:szCs w:val="18"/>
                        </w:rPr>
                        <w:t>( document</w:t>
                      </w:r>
                      <w:proofErr w:type="gramEnd"/>
                      <w:r w:rsidRPr="003C20C2">
                        <w:rPr>
                          <w:sz w:val="18"/>
                          <w:szCs w:val="18"/>
                        </w:rPr>
                        <w:t xml:space="preserve"> a).</w:t>
                      </w:r>
                    </w:p>
                    <w:p w14:paraId="0377B7BD" w14:textId="581C05C2" w:rsidR="00470C60" w:rsidRDefault="00470C60">
                      <w:pPr>
                        <w:rPr>
                          <w:sz w:val="18"/>
                          <w:szCs w:val="18"/>
                        </w:rPr>
                      </w:pPr>
                      <w:r w:rsidRPr="003C20C2">
                        <w:rPr>
                          <w:sz w:val="18"/>
                          <w:szCs w:val="18"/>
                        </w:rPr>
                        <w:t xml:space="preserve">On étudie une population de Tibétains vivant à une altitude supérieure à 4300 mètres, que l’on compare à une population étroitement apparentée : les Chinois Hans qui vivent habituellement à basse altitude mais dont certains </w:t>
                      </w:r>
                      <w:r w:rsidR="00E907B2">
                        <w:rPr>
                          <w:sz w:val="18"/>
                          <w:szCs w:val="18"/>
                        </w:rPr>
                        <w:t>s</w:t>
                      </w:r>
                      <w:r w:rsidRPr="003C20C2">
                        <w:rPr>
                          <w:sz w:val="18"/>
                          <w:szCs w:val="18"/>
                        </w:rPr>
                        <w:t>e sont installés au Tibet depuis quelques années</w:t>
                      </w:r>
                      <w:r w:rsidR="003C20C2" w:rsidRPr="003C20C2">
                        <w:rPr>
                          <w:sz w:val="18"/>
                          <w:szCs w:val="18"/>
                        </w:rPr>
                        <w:t xml:space="preserve"> (document b).</w:t>
                      </w:r>
                    </w:p>
                    <w:p w14:paraId="1337799A" w14:textId="680AF574" w:rsidR="003C20C2" w:rsidRPr="000C63FF" w:rsidRDefault="003C20C2">
                      <w:pPr>
                        <w:rPr>
                          <w:b/>
                          <w:bCs/>
                        </w:rPr>
                      </w:pPr>
                      <w:r w:rsidRPr="000C63FF">
                        <w:rPr>
                          <w:b/>
                          <w:bCs/>
                        </w:rPr>
                        <w:t xml:space="preserve">Après avoir expliqué pourquoi les Tibétains ne présentent pas le mal aigu des montagnes, expliquer pourquoi la comparaison du génome des Hans, des Tibétains et de l’homme de </w:t>
                      </w:r>
                      <w:proofErr w:type="spellStart"/>
                      <w:r w:rsidRPr="000C63FF">
                        <w:rPr>
                          <w:b/>
                          <w:bCs/>
                        </w:rPr>
                        <w:t>Denisova</w:t>
                      </w:r>
                      <w:proofErr w:type="spellEnd"/>
                      <w:r w:rsidRPr="000C63FF">
                        <w:rPr>
                          <w:b/>
                          <w:bCs/>
                        </w:rPr>
                        <w:t xml:space="preserve"> permet de proposer une explication.</w:t>
                      </w:r>
                    </w:p>
                  </w:txbxContent>
                </v:textbox>
                <w10:wrap type="square" anchorx="margin"/>
              </v:shape>
            </w:pict>
          </mc:Fallback>
        </mc:AlternateContent>
      </w:r>
      <w:r w:rsidR="00A01B16" w:rsidRPr="00E858F5">
        <w:rPr>
          <w:b/>
          <w:bCs/>
          <w:u w:val="single"/>
        </w:rPr>
        <w:t>Exercice 1 </w:t>
      </w:r>
      <w:proofErr w:type="gramStart"/>
      <w:r w:rsidR="002C0DAB">
        <w:rPr>
          <w:b/>
          <w:bCs/>
          <w:u w:val="single"/>
        </w:rPr>
        <w:t>( résoudre</w:t>
      </w:r>
      <w:proofErr w:type="gramEnd"/>
      <w:r w:rsidR="002C0DAB">
        <w:rPr>
          <w:b/>
          <w:bCs/>
          <w:u w:val="single"/>
        </w:rPr>
        <w:t xml:space="preserve"> une situation problème</w:t>
      </w:r>
      <w:proofErr w:type="gramStart"/>
      <w:r w:rsidR="002C0DAB">
        <w:rPr>
          <w:b/>
          <w:bCs/>
          <w:u w:val="single"/>
        </w:rPr>
        <w:t>)</w:t>
      </w:r>
      <w:r w:rsidR="00A01B16" w:rsidRPr="00E858F5">
        <w:rPr>
          <w:b/>
          <w:bCs/>
          <w:u w:val="single"/>
        </w:rPr>
        <w:t>:</w:t>
      </w:r>
      <w:proofErr w:type="gramEnd"/>
    </w:p>
    <w:p w14:paraId="31797543" w14:textId="77777777" w:rsidR="0001198E" w:rsidRDefault="0001198E"/>
    <w:p w14:paraId="271CE5D5" w14:textId="77755300" w:rsidR="0001198E" w:rsidRDefault="0001198E"/>
    <w:p w14:paraId="039CE7F0" w14:textId="6F54348D" w:rsidR="0001198E" w:rsidRDefault="0001198E"/>
    <w:p w14:paraId="381A8B78" w14:textId="77777777" w:rsidR="0001198E" w:rsidRDefault="0001198E"/>
    <w:p w14:paraId="6211C741" w14:textId="2273AF8D" w:rsidR="0001198E" w:rsidRDefault="0001198E"/>
    <w:p w14:paraId="696EA1D7" w14:textId="2D5FF114" w:rsidR="0001198E" w:rsidRDefault="0001198E"/>
    <w:p w14:paraId="417BCCCE" w14:textId="3CD025C3" w:rsidR="0001198E" w:rsidRDefault="0001198E"/>
    <w:p w14:paraId="7D94A695" w14:textId="32492C60" w:rsidR="0001198E" w:rsidRDefault="000C63FF">
      <w:r w:rsidRPr="00E858F5">
        <w:rPr>
          <w:b/>
          <w:bCs/>
          <w:noProof/>
          <w:u w:val="single"/>
          <w:lang w:eastAsia="fr-FR"/>
        </w:rPr>
        <mc:AlternateContent>
          <mc:Choice Requires="wps">
            <w:drawing>
              <wp:anchor distT="45720" distB="45720" distL="114300" distR="114300" simplePos="0" relativeHeight="251662336" behindDoc="0" locked="0" layoutInCell="1" allowOverlap="1" wp14:anchorId="4D49B2A1" wp14:editId="19540D00">
                <wp:simplePos x="0" y="0"/>
                <wp:positionH relativeFrom="page">
                  <wp:posOffset>508391</wp:posOffset>
                </wp:positionH>
                <wp:positionV relativeFrom="paragraph">
                  <wp:posOffset>285848</wp:posOffset>
                </wp:positionV>
                <wp:extent cx="2487930" cy="3375660"/>
                <wp:effectExtent l="0" t="0" r="26670" b="1524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375660"/>
                        </a:xfrm>
                        <a:prstGeom prst="rect">
                          <a:avLst/>
                        </a:prstGeom>
                        <a:solidFill>
                          <a:srgbClr val="FFFFFF"/>
                        </a:solidFill>
                        <a:ln w="9525">
                          <a:solidFill>
                            <a:srgbClr val="000000"/>
                          </a:solidFill>
                          <a:miter lim="800000"/>
                          <a:headEnd/>
                          <a:tailEnd/>
                        </a:ln>
                      </wps:spPr>
                      <wps:txbx>
                        <w:txbxContent>
                          <w:p w14:paraId="143D2637" w14:textId="77777777" w:rsidR="00A01B16" w:rsidRDefault="00A01B16" w:rsidP="00A01B16">
                            <w:pPr>
                              <w:rPr>
                                <w:sz w:val="18"/>
                                <w:szCs w:val="18"/>
                              </w:rPr>
                            </w:pPr>
                            <w:r w:rsidRPr="003C20C2">
                              <w:rPr>
                                <w:b/>
                                <w:bCs/>
                                <w:sz w:val="18"/>
                                <w:szCs w:val="18"/>
                                <w:u w:val="single"/>
                              </w:rPr>
                              <w:t>Document c :</w:t>
                            </w:r>
                            <w:r>
                              <w:rPr>
                                <w:sz w:val="18"/>
                                <w:szCs w:val="18"/>
                              </w:rPr>
                              <w:t xml:space="preserve"> Les génomes de Tibétains et de c</w:t>
                            </w:r>
                            <w:r w:rsidRPr="003C20C2">
                              <w:rPr>
                                <w:sz w:val="18"/>
                                <w:szCs w:val="18"/>
                              </w:rPr>
                              <w:t>hinois Hans</w:t>
                            </w:r>
                            <w:r>
                              <w:rPr>
                                <w:sz w:val="18"/>
                                <w:szCs w:val="18"/>
                              </w:rPr>
                              <w:t xml:space="preserve"> vivant à Pékin ont été séquencés et comparés.</w:t>
                            </w:r>
                          </w:p>
                          <w:p w14:paraId="08EFB8CB" w14:textId="77777777" w:rsidR="00A01B16" w:rsidRDefault="00A01B16" w:rsidP="00A01B16">
                            <w:pPr>
                              <w:rPr>
                                <w:sz w:val="18"/>
                                <w:szCs w:val="18"/>
                              </w:rPr>
                            </w:pPr>
                            <w:r>
                              <w:rPr>
                                <w:sz w:val="18"/>
                                <w:szCs w:val="18"/>
                              </w:rPr>
                              <w:t xml:space="preserve">Leur génome diffère pour quelques gènes parmi lesquels le gène EPAS1 </w:t>
                            </w:r>
                            <w:proofErr w:type="gramStart"/>
                            <w:r>
                              <w:rPr>
                                <w:sz w:val="18"/>
                                <w:szCs w:val="18"/>
                              </w:rPr>
                              <w:t>( gène</w:t>
                            </w:r>
                            <w:proofErr w:type="gramEnd"/>
                            <w:r>
                              <w:rPr>
                                <w:sz w:val="18"/>
                                <w:szCs w:val="18"/>
                              </w:rPr>
                              <w:t xml:space="preserve"> qui contribue à l’adaptation à l’altitude).</w:t>
                            </w:r>
                          </w:p>
                          <w:p w14:paraId="6F90E8AF" w14:textId="77777777" w:rsidR="00A01B16" w:rsidRDefault="00A01B16" w:rsidP="00A01B16">
                            <w:pPr>
                              <w:rPr>
                                <w:sz w:val="18"/>
                                <w:szCs w:val="18"/>
                              </w:rPr>
                            </w:pPr>
                            <w:r w:rsidRPr="00E858F5">
                              <w:rPr>
                                <w:b/>
                                <w:bCs/>
                                <w:sz w:val="18"/>
                                <w:szCs w:val="18"/>
                                <w:u w:val="single"/>
                              </w:rPr>
                              <w:t>Document d :</w:t>
                            </w:r>
                            <w:r>
                              <w:rPr>
                                <w:sz w:val="18"/>
                                <w:szCs w:val="18"/>
                              </w:rPr>
                              <w:t xml:space="preserve"> Une analyse génétique plus poussée a permis de montrer que 5 autres sites du gène EPAS1 diffèrent entre les Tibétains et les </w:t>
                            </w:r>
                            <w:r w:rsidRPr="003C20C2">
                              <w:rPr>
                                <w:sz w:val="18"/>
                                <w:szCs w:val="18"/>
                              </w:rPr>
                              <w:t>Chinois Hans</w:t>
                            </w:r>
                          </w:p>
                          <w:p w14:paraId="253B7078" w14:textId="77777777" w:rsidR="00A01B16" w:rsidRDefault="00A01B16" w:rsidP="00A01B16">
                            <w:pPr>
                              <w:rPr>
                                <w:sz w:val="18"/>
                                <w:szCs w:val="18"/>
                              </w:rPr>
                            </w:pPr>
                            <w:r>
                              <w:rPr>
                                <w:sz w:val="18"/>
                                <w:szCs w:val="18"/>
                              </w:rPr>
                              <w:t>On compare les pourcentages de ces séquences de 5 nucléotides dans différentes populations.</w:t>
                            </w:r>
                          </w:p>
                          <w:p w14:paraId="74567ED6" w14:textId="77777777" w:rsidR="00A01B16" w:rsidRDefault="00A01B16" w:rsidP="00A01B16">
                            <w:pPr>
                              <w:rPr>
                                <w:sz w:val="18"/>
                                <w:szCs w:val="18"/>
                              </w:rPr>
                            </w:pPr>
                            <w:r>
                              <w:rPr>
                                <w:sz w:val="18"/>
                                <w:szCs w:val="18"/>
                              </w:rPr>
                              <w:t>Un fossile dénisovien, daté de 41 000 ans, et dont le génome a été séquencé possède AGGAA.</w:t>
                            </w:r>
                          </w:p>
                          <w:p w14:paraId="354CD061" w14:textId="77777777" w:rsidR="00A01B16" w:rsidRPr="003C20C2" w:rsidRDefault="00A01B16" w:rsidP="00A01B16">
                            <w:pPr>
                              <w:rPr>
                                <w:sz w:val="18"/>
                                <w:szCs w:val="18"/>
                              </w:rPr>
                            </w:pPr>
                            <w:r>
                              <w:rPr>
                                <w:sz w:val="18"/>
                                <w:szCs w:val="18"/>
                              </w:rPr>
                              <w:t>On suppose que les Dénisoviens et les ancêtres des Tibétains et des Hans ont été en contact il y a 20 000 ans environ.</w:t>
                            </w:r>
                          </w:p>
                          <w:p w14:paraId="5EE2DDCC" w14:textId="77777777" w:rsidR="00A01B16" w:rsidRPr="003C20C2" w:rsidRDefault="00A01B16" w:rsidP="00A01B16">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9B2A1" id="_x0000_s1027" type="#_x0000_t202" style="position:absolute;margin-left:40.05pt;margin-top:22.5pt;width:195.9pt;height:265.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">
                <v:textbox>
                  <w:txbxContent>
                    <w:p w14:paraId="143D2637" w14:textId="77777777" w:rsidR="00A01B16" w:rsidRDefault="00A01B16" w:rsidP="00A01B16">
                      <w:pPr>
                        <w:rPr>
                          <w:sz w:val="18"/>
                          <w:szCs w:val="18"/>
                        </w:rPr>
                      </w:pPr>
                      <w:r w:rsidRPr="003C20C2">
                        <w:rPr>
                          <w:b/>
                          <w:bCs/>
                          <w:sz w:val="18"/>
                          <w:szCs w:val="18"/>
                          <w:u w:val="single"/>
                        </w:rPr>
                        <w:t>Document c :</w:t>
                      </w:r>
                      <w:r>
                        <w:rPr>
                          <w:sz w:val="18"/>
                          <w:szCs w:val="18"/>
                        </w:rPr>
                        <w:t xml:space="preserve"> Les génomes de Tibétains et de c</w:t>
                      </w:r>
                      <w:r w:rsidRPr="003C20C2">
                        <w:rPr>
                          <w:sz w:val="18"/>
                          <w:szCs w:val="18"/>
                        </w:rPr>
                        <w:t>hinois Hans</w:t>
                      </w:r>
                      <w:r>
                        <w:rPr>
                          <w:sz w:val="18"/>
                          <w:szCs w:val="18"/>
                        </w:rPr>
                        <w:t xml:space="preserve"> vivant à Pékin ont été séquencés et comparés.</w:t>
                      </w:r>
                    </w:p>
                    <w:p w14:paraId="08EFB8CB" w14:textId="77777777" w:rsidR="00A01B16" w:rsidRDefault="00A01B16" w:rsidP="00A01B16">
                      <w:pPr>
                        <w:rPr>
                          <w:sz w:val="18"/>
                          <w:szCs w:val="18"/>
                        </w:rPr>
                      </w:pPr>
                      <w:r>
                        <w:rPr>
                          <w:sz w:val="18"/>
                          <w:szCs w:val="18"/>
                        </w:rPr>
                        <w:t xml:space="preserve">Leur génome diffère pour quelques gènes parmi lesquels le gène EPAS1 </w:t>
                      </w:r>
                      <w:proofErr w:type="gramStart"/>
                      <w:r>
                        <w:rPr>
                          <w:sz w:val="18"/>
                          <w:szCs w:val="18"/>
                        </w:rPr>
                        <w:t>( gène</w:t>
                      </w:r>
                      <w:proofErr w:type="gramEnd"/>
                      <w:r>
                        <w:rPr>
                          <w:sz w:val="18"/>
                          <w:szCs w:val="18"/>
                        </w:rPr>
                        <w:t xml:space="preserve"> qui contribue à l’adaptation à l’altitude).</w:t>
                      </w:r>
                    </w:p>
                    <w:p w14:paraId="6F90E8AF" w14:textId="77777777" w:rsidR="00A01B16" w:rsidRDefault="00A01B16" w:rsidP="00A01B16">
                      <w:pPr>
                        <w:rPr>
                          <w:sz w:val="18"/>
                          <w:szCs w:val="18"/>
                        </w:rPr>
                      </w:pPr>
                      <w:r w:rsidRPr="00E858F5">
                        <w:rPr>
                          <w:b/>
                          <w:bCs/>
                          <w:sz w:val="18"/>
                          <w:szCs w:val="18"/>
                          <w:u w:val="single"/>
                        </w:rPr>
                        <w:t>Document d :</w:t>
                      </w:r>
                      <w:r>
                        <w:rPr>
                          <w:sz w:val="18"/>
                          <w:szCs w:val="18"/>
                        </w:rPr>
                        <w:t xml:space="preserve"> Une analyse génétique plus poussée a permis de montrer que 5 autres sites du gène EPAS1 diffèrent entre les Tibétains et les </w:t>
                      </w:r>
                      <w:r w:rsidRPr="003C20C2">
                        <w:rPr>
                          <w:sz w:val="18"/>
                          <w:szCs w:val="18"/>
                        </w:rPr>
                        <w:t>Chinois Hans</w:t>
                      </w:r>
                    </w:p>
                    <w:p w14:paraId="253B7078" w14:textId="77777777" w:rsidR="00A01B16" w:rsidRDefault="00A01B16" w:rsidP="00A01B16">
                      <w:pPr>
                        <w:rPr>
                          <w:sz w:val="18"/>
                          <w:szCs w:val="18"/>
                        </w:rPr>
                      </w:pPr>
                      <w:r>
                        <w:rPr>
                          <w:sz w:val="18"/>
                          <w:szCs w:val="18"/>
                        </w:rPr>
                        <w:t>On compare les pourcentages de ces séquences de 5 nucléotides dans différentes populations.</w:t>
                      </w:r>
                    </w:p>
                    <w:p w14:paraId="74567ED6" w14:textId="77777777" w:rsidR="00A01B16" w:rsidRDefault="00A01B16" w:rsidP="00A01B16">
                      <w:pPr>
                        <w:rPr>
                          <w:sz w:val="18"/>
                          <w:szCs w:val="18"/>
                        </w:rPr>
                      </w:pPr>
                      <w:r>
                        <w:rPr>
                          <w:sz w:val="18"/>
                          <w:szCs w:val="18"/>
                        </w:rPr>
                        <w:t>Un fossile dénisovien, daté de 41 000 ans, et dont le génome a été séquencé possède AGGAA.</w:t>
                      </w:r>
                    </w:p>
                    <w:p w14:paraId="354CD061" w14:textId="77777777" w:rsidR="00A01B16" w:rsidRPr="003C20C2" w:rsidRDefault="00A01B16" w:rsidP="00A01B16">
                      <w:pPr>
                        <w:rPr>
                          <w:sz w:val="18"/>
                          <w:szCs w:val="18"/>
                        </w:rPr>
                      </w:pPr>
                      <w:r>
                        <w:rPr>
                          <w:sz w:val="18"/>
                          <w:szCs w:val="18"/>
                        </w:rPr>
                        <w:t>On suppose que les Dénisoviens et les ancêtres des Tibétains et des Hans ont été en contact il y a 20 000 ans environ.</w:t>
                      </w:r>
                    </w:p>
                    <w:p w14:paraId="5EE2DDCC" w14:textId="77777777" w:rsidR="00A01B16" w:rsidRPr="003C20C2" w:rsidRDefault="00A01B16" w:rsidP="00A01B16">
                      <w:pPr>
                        <w:rPr>
                          <w:b/>
                          <w:bCs/>
                          <w:sz w:val="20"/>
                          <w:szCs w:val="20"/>
                        </w:rPr>
                      </w:pPr>
                    </w:p>
                  </w:txbxContent>
                </v:textbox>
                <w10:wrap type="square" anchorx="page"/>
              </v:shape>
            </w:pict>
          </mc:Fallback>
        </mc:AlternateContent>
      </w:r>
    </w:p>
    <w:p w14:paraId="666F36D9" w14:textId="1F7CA10D" w:rsidR="0001198E" w:rsidRDefault="0001198E"/>
    <w:p w14:paraId="0E70C2DA" w14:textId="6C8F1E3F" w:rsidR="0001198E" w:rsidRDefault="0001198E"/>
    <w:p w14:paraId="08D9C15C" w14:textId="119026E1" w:rsidR="0001198E" w:rsidRDefault="0001198E"/>
    <w:p w14:paraId="19412BFF" w14:textId="37ACA5B1" w:rsidR="0001198E" w:rsidRDefault="0001198E"/>
    <w:p w14:paraId="104D19B0" w14:textId="7CDCDCAB" w:rsidR="0001198E" w:rsidRDefault="0001198E"/>
    <w:p w14:paraId="2258109E" w14:textId="1F9D9EF3" w:rsidR="0001198E" w:rsidRDefault="0001198E"/>
    <w:p w14:paraId="1ACFCF50" w14:textId="0D9DF630" w:rsidR="0001198E" w:rsidRDefault="0001198E"/>
    <w:p w14:paraId="0B7765CB" w14:textId="6EAB30C1" w:rsidR="0001198E" w:rsidRDefault="0001198E"/>
    <w:p w14:paraId="633E3A24" w14:textId="1EE8B8FC" w:rsidR="0001198E" w:rsidRDefault="0001198E"/>
    <w:p w14:paraId="4D8BE12C" w14:textId="236B8B37" w:rsidR="0001198E" w:rsidRDefault="0001198E"/>
    <w:p w14:paraId="5E4BBFC9" w14:textId="7B789EB1" w:rsidR="0001198E" w:rsidRDefault="0001198E"/>
    <w:p w14:paraId="50F35A25" w14:textId="1B22CA0B" w:rsidR="0001198E" w:rsidRDefault="0001198E"/>
    <w:p w14:paraId="0BE02478" w14:textId="1BF658A0" w:rsidR="0001198E" w:rsidRDefault="000C63FF">
      <w:r>
        <w:rPr>
          <w:noProof/>
          <w:lang w:eastAsia="fr-FR"/>
        </w:rPr>
        <w:drawing>
          <wp:anchor distT="0" distB="0" distL="114300" distR="114300" simplePos="0" relativeHeight="251663360" behindDoc="0" locked="0" layoutInCell="1" allowOverlap="1" wp14:anchorId="2F0186E8" wp14:editId="67A6E0E5">
            <wp:simplePos x="0" y="0"/>
            <wp:positionH relativeFrom="column">
              <wp:posOffset>4650179</wp:posOffset>
            </wp:positionH>
            <wp:positionV relativeFrom="paragraph">
              <wp:posOffset>139822</wp:posOffset>
            </wp:positionV>
            <wp:extent cx="1564640" cy="2452025"/>
            <wp:effectExtent l="0" t="5398"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086" t="37449" r="56032" b="36501"/>
                    <a:stretch/>
                  </pic:blipFill>
                  <pic:spPr bwMode="auto">
                    <a:xfrm rot="16200000">
                      <a:off x="0" y="0"/>
                      <a:ext cx="1564640" cy="2452025"/>
                    </a:xfrm>
                    <a:prstGeom prst="rect">
                      <a:avLst/>
                    </a:prstGeom>
                    <a:noFill/>
                    <a:ln>
                      <a:noFill/>
                    </a:ln>
                    <a:extLst>
                      <a:ext uri="{53640926-AAD7-44D8-BBD7-CCE9431645EC}">
                        <a14:shadowObscured xmlns:a14="http://schemas.microsoft.com/office/drawing/2010/main"/>
                      </a:ext>
                    </a:extLst>
                  </pic:spPr>
                </pic:pic>
              </a:graphicData>
            </a:graphic>
          </wp:anchor>
        </w:drawing>
      </w:r>
    </w:p>
    <w:p w14:paraId="2B386CCD" w14:textId="672E7B95" w:rsidR="0001198E" w:rsidRDefault="0001198E"/>
    <w:p w14:paraId="3049E6A9" w14:textId="1E22B218" w:rsidR="00660325" w:rsidRPr="00E858F5" w:rsidRDefault="0001198E" w:rsidP="0001198E">
      <w:pPr>
        <w:rPr>
          <w:b/>
          <w:bCs/>
          <w:u w:val="single"/>
        </w:rPr>
      </w:pPr>
      <w:r>
        <w:rPr>
          <w:b/>
          <w:bCs/>
          <w:u w:val="single"/>
        </w:rPr>
        <w:t>E</w:t>
      </w:r>
      <w:r w:rsidRPr="00E858F5">
        <w:rPr>
          <w:b/>
          <w:bCs/>
          <w:u w:val="single"/>
        </w:rPr>
        <w:t xml:space="preserve">xercice </w:t>
      </w:r>
      <w:r>
        <w:rPr>
          <w:b/>
          <w:bCs/>
          <w:u w:val="single"/>
        </w:rPr>
        <w:t>2</w:t>
      </w:r>
      <w:r w:rsidRPr="00E858F5">
        <w:rPr>
          <w:b/>
          <w:bCs/>
          <w:u w:val="single"/>
        </w:rPr>
        <w:t> </w:t>
      </w:r>
      <w:proofErr w:type="gramStart"/>
      <w:r w:rsidR="002C0DAB">
        <w:rPr>
          <w:b/>
          <w:bCs/>
          <w:u w:val="single"/>
        </w:rPr>
        <w:t>( restituer</w:t>
      </w:r>
      <w:proofErr w:type="gramEnd"/>
      <w:r w:rsidR="002C0DAB">
        <w:rPr>
          <w:b/>
          <w:bCs/>
          <w:u w:val="single"/>
        </w:rPr>
        <w:t xml:space="preserve"> des connaissances) </w:t>
      </w:r>
      <w:r w:rsidRPr="00E858F5">
        <w:rPr>
          <w:b/>
          <w:bCs/>
          <w:u w:val="single"/>
        </w:rPr>
        <w:t>:</w:t>
      </w:r>
    </w:p>
    <w:p w14:paraId="1A517F61" w14:textId="3FF6E9D2" w:rsidR="0001198E" w:rsidRDefault="000C63FF">
      <w:r w:rsidRPr="00E858F5">
        <w:rPr>
          <w:b/>
          <w:bCs/>
          <w:noProof/>
          <w:u w:val="single"/>
          <w:lang w:eastAsia="fr-FR"/>
        </w:rPr>
        <mc:AlternateContent>
          <mc:Choice Requires="wps">
            <w:drawing>
              <wp:anchor distT="45720" distB="45720" distL="114300" distR="114300" simplePos="0" relativeHeight="251665408" behindDoc="0" locked="0" layoutInCell="1" allowOverlap="1" wp14:anchorId="22891FA6" wp14:editId="4362CCDD">
                <wp:simplePos x="0" y="0"/>
                <wp:positionH relativeFrom="page">
                  <wp:posOffset>439420</wp:posOffset>
                </wp:positionH>
                <wp:positionV relativeFrom="paragraph">
                  <wp:posOffset>5080</wp:posOffset>
                </wp:positionV>
                <wp:extent cx="4070350" cy="1028700"/>
                <wp:effectExtent l="0" t="0" r="25400"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1028700"/>
                        </a:xfrm>
                        <a:prstGeom prst="rect">
                          <a:avLst/>
                        </a:prstGeom>
                        <a:solidFill>
                          <a:srgbClr val="FFFFFF"/>
                        </a:solidFill>
                        <a:ln w="9525">
                          <a:solidFill>
                            <a:srgbClr val="000000"/>
                          </a:solidFill>
                          <a:miter lim="800000"/>
                          <a:headEnd/>
                          <a:tailEnd/>
                        </a:ln>
                      </wps:spPr>
                      <wps:txbx>
                        <w:txbxContent>
                          <w:p w14:paraId="744539C6" w14:textId="13A35BDE" w:rsidR="000C63FF" w:rsidRDefault="000C63FF" w:rsidP="000C63FF">
                            <w:pPr>
                              <w:rPr>
                                <w:sz w:val="18"/>
                                <w:szCs w:val="18"/>
                              </w:rPr>
                            </w:pPr>
                            <w:r>
                              <w:rPr>
                                <w:sz w:val="18"/>
                                <w:szCs w:val="18"/>
                              </w:rPr>
                              <w:t>Le séquençage selon la technique de Sanger permet d’établir l’ordre des nucléotides dans une molécule d’ADN. La flèche indique le sens de la migration des fragments lors de l’électrophorèse et les plus grands fragments sont situés à gauche.</w:t>
                            </w:r>
                          </w:p>
                          <w:p w14:paraId="7D08211F" w14:textId="2BCAFF52" w:rsidR="000C63FF" w:rsidRPr="000C63FF" w:rsidRDefault="000C63FF" w:rsidP="000C63FF">
                            <w:pPr>
                              <w:rPr>
                                <w:b/>
                                <w:bCs/>
                              </w:rPr>
                            </w:pPr>
                            <w:r w:rsidRPr="000C63FF">
                              <w:rPr>
                                <w:b/>
                                <w:bCs/>
                              </w:rPr>
                              <w:t>Ecrire la séquence correspondante de l’ADN séquencé.</w:t>
                            </w:r>
                          </w:p>
                          <w:p w14:paraId="19D2E8B8" w14:textId="77777777" w:rsidR="000C63FF" w:rsidRPr="003C20C2" w:rsidRDefault="000C63FF" w:rsidP="000C63FF">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91FA6" id="_x0000_s1028" type="#_x0000_t202" style="position:absolute;margin-left:34.6pt;margin-top:.4pt;width:320.5pt;height:81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">
                <v:textbox>
                  <w:txbxContent>
                    <w:p w14:paraId="744539C6" w14:textId="13A35BDE" w:rsidR="000C63FF" w:rsidRDefault="000C63FF" w:rsidP="000C63FF">
                      <w:pPr>
                        <w:rPr>
                          <w:sz w:val="18"/>
                          <w:szCs w:val="18"/>
                        </w:rPr>
                      </w:pPr>
                      <w:r>
                        <w:rPr>
                          <w:sz w:val="18"/>
                          <w:szCs w:val="18"/>
                        </w:rPr>
                        <w:t>Le séquençage selon la technique de Sanger permet d’établir l’ordre des nucléotides dans une molécule d’ADN. La flèche indique le sens de la migration des fragments lors de l’électrophorèse et les plus grands fragments sont situés à gauche.</w:t>
                      </w:r>
                    </w:p>
                    <w:p w14:paraId="7D08211F" w14:textId="2BCAFF52" w:rsidR="000C63FF" w:rsidRPr="000C63FF" w:rsidRDefault="000C63FF" w:rsidP="000C63FF">
                      <w:pPr>
                        <w:rPr>
                          <w:b/>
                          <w:bCs/>
                        </w:rPr>
                      </w:pPr>
                      <w:r w:rsidRPr="000C63FF">
                        <w:rPr>
                          <w:b/>
                          <w:bCs/>
                        </w:rPr>
                        <w:t>Ecrire la séquence correspondante de l’ADN séquencé.</w:t>
                      </w:r>
                    </w:p>
                    <w:p w14:paraId="19D2E8B8" w14:textId="77777777" w:rsidR="000C63FF" w:rsidRPr="003C20C2" w:rsidRDefault="000C63FF" w:rsidP="000C63FF">
                      <w:pPr>
                        <w:rPr>
                          <w:b/>
                          <w:bCs/>
                          <w:sz w:val="20"/>
                          <w:szCs w:val="20"/>
                        </w:rPr>
                      </w:pPr>
                    </w:p>
                  </w:txbxContent>
                </v:textbox>
                <w10:wrap type="square" anchorx="page"/>
              </v:shape>
            </w:pict>
          </mc:Fallback>
        </mc:AlternateContent>
      </w:r>
    </w:p>
    <w:p w14:paraId="3A8FE839" w14:textId="34170E3F" w:rsidR="00E858F5" w:rsidRDefault="00E858F5"/>
    <w:p w14:paraId="738A6452" w14:textId="5EF37008" w:rsidR="00660325" w:rsidRDefault="00660325"/>
    <w:p w14:paraId="30DDABD1" w14:textId="431538B5" w:rsidR="00660325" w:rsidRDefault="00660325"/>
    <w:p w14:paraId="202D520B" w14:textId="73C63FB2" w:rsidR="00660325" w:rsidRDefault="00660325"/>
    <w:p w14:paraId="7CB5508F" w14:textId="1AF444BB" w:rsidR="00660325" w:rsidRDefault="009C7461">
      <w:pPr>
        <w:rPr>
          <w:b/>
          <w:bCs/>
          <w:u w:val="single"/>
        </w:rPr>
      </w:pPr>
      <w:r w:rsidRPr="009C7461">
        <w:rPr>
          <w:b/>
          <w:bCs/>
          <w:u w:val="single"/>
        </w:rPr>
        <w:lastRenderedPageBreak/>
        <w:t>CORRECTION DS2</w:t>
      </w:r>
    </w:p>
    <w:p w14:paraId="27FD73C8" w14:textId="5BD4636C" w:rsidR="009C7461" w:rsidRPr="009C7461" w:rsidRDefault="009C7461">
      <w:pPr>
        <w:rPr>
          <w:b/>
          <w:bCs/>
          <w:u w:val="single"/>
        </w:rPr>
      </w:pPr>
      <w:r>
        <w:rPr>
          <w:b/>
          <w:bCs/>
          <w:u w:val="single"/>
        </w:rPr>
        <w:t>Exercice 1</w:t>
      </w:r>
    </w:p>
    <w:p w14:paraId="46951246" w14:textId="77777777" w:rsidR="009C7461" w:rsidRDefault="009C7461" w:rsidP="009C7461">
      <w:pPr>
        <w:rPr>
          <w:b/>
          <w:bCs/>
          <w:u w:val="single"/>
        </w:rPr>
      </w:pPr>
      <w:r>
        <w:rPr>
          <w:b/>
          <w:bCs/>
          <w:noProof/>
          <w:u w:val="single"/>
          <w:lang w:eastAsia="fr-FR"/>
        </w:rPr>
        <mc:AlternateContent>
          <mc:Choice Requires="wps">
            <w:drawing>
              <wp:anchor distT="0" distB="0" distL="114300" distR="114300" simplePos="0" relativeHeight="251668480" behindDoc="0" locked="0" layoutInCell="1" allowOverlap="1" wp14:anchorId="68AA9266" wp14:editId="21BC7E4C">
                <wp:simplePos x="0" y="0"/>
                <wp:positionH relativeFrom="column">
                  <wp:posOffset>-25937</wp:posOffset>
                </wp:positionH>
                <wp:positionV relativeFrom="paragraph">
                  <wp:posOffset>48259</wp:posOffset>
                </wp:positionV>
                <wp:extent cx="210771" cy="211015"/>
                <wp:effectExtent l="0" t="0" r="18415" b="17780"/>
                <wp:wrapNone/>
                <wp:docPr id="7" name="Rectangle 7"/>
                <wp:cNvGraphicFramePr/>
                <a:graphic xmlns:a="http://schemas.openxmlformats.org/drawingml/2006/main">
                  <a:graphicData uri="http://schemas.microsoft.com/office/word/2010/wordprocessingShape">
                    <wps:wsp>
                      <wps:cNvSpPr/>
                      <wps:spPr>
                        <a:xfrm>
                          <a:off x="0" y="0"/>
                          <a:ext cx="210771" cy="2110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F4F04" id="Rectangle 7" o:spid="_x0000_s1026" style="position:absolute;margin-left:-2.05pt;margin-top:3.8pt;width:16.6pt;height: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" fillcolor="white [3201]" strokecolor="white [3212]" strokeweight="1pt"/>
            </w:pict>
          </mc:Fallback>
        </mc:AlternateContent>
      </w:r>
      <w:r w:rsidR="00660325" w:rsidRPr="00E858F5">
        <w:rPr>
          <w:b/>
          <w:bCs/>
          <w:noProof/>
          <w:u w:val="single"/>
          <w:lang w:eastAsia="fr-FR"/>
        </w:rPr>
        <mc:AlternateContent>
          <mc:Choice Requires="wps">
            <w:drawing>
              <wp:anchor distT="45720" distB="45720" distL="114300" distR="114300" simplePos="0" relativeHeight="251667456" behindDoc="0" locked="0" layoutInCell="1" allowOverlap="1" wp14:anchorId="1E464ADC" wp14:editId="2EF89306">
                <wp:simplePos x="0" y="0"/>
                <wp:positionH relativeFrom="margin">
                  <wp:align>right</wp:align>
                </wp:positionH>
                <wp:positionV relativeFrom="paragraph">
                  <wp:posOffset>193333</wp:posOffset>
                </wp:positionV>
                <wp:extent cx="3648807" cy="5407269"/>
                <wp:effectExtent l="0" t="0" r="27940" b="222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807" cy="5407269"/>
                        </a:xfrm>
                        <a:prstGeom prst="rect">
                          <a:avLst/>
                        </a:prstGeom>
                        <a:solidFill>
                          <a:srgbClr val="FFFFFF"/>
                        </a:solidFill>
                        <a:ln w="9525">
                          <a:solidFill>
                            <a:srgbClr val="000000"/>
                          </a:solidFill>
                          <a:miter lim="800000"/>
                          <a:headEnd/>
                          <a:tailEnd/>
                        </a:ln>
                      </wps:spPr>
                      <wps:txbx>
                        <w:txbxContent>
                          <w:p w14:paraId="12C36C6D" w14:textId="6B3C7E31" w:rsidR="00660325" w:rsidRPr="009C7461" w:rsidRDefault="00660325" w:rsidP="00660325">
                            <w:pPr>
                              <w:rPr>
                                <w:b/>
                                <w:bCs/>
                                <w:sz w:val="18"/>
                                <w:szCs w:val="18"/>
                                <w:u w:val="single"/>
                              </w:rPr>
                            </w:pPr>
                            <w:r w:rsidRPr="009C7461">
                              <w:rPr>
                                <w:b/>
                                <w:bCs/>
                                <w:sz w:val="18"/>
                                <w:szCs w:val="18"/>
                                <w:u w:val="single"/>
                              </w:rPr>
                              <w:t>Intro</w:t>
                            </w:r>
                            <w:r w:rsidR="009C7461">
                              <w:rPr>
                                <w:b/>
                                <w:bCs/>
                                <w:sz w:val="18"/>
                                <w:szCs w:val="18"/>
                                <w:u w:val="single"/>
                              </w:rPr>
                              <w:t> :</w:t>
                            </w:r>
                          </w:p>
                          <w:p w14:paraId="3D8A027F" w14:textId="77777777" w:rsidR="00660325" w:rsidRPr="00660325" w:rsidRDefault="00660325" w:rsidP="00660325">
                            <w:pPr>
                              <w:rPr>
                                <w:b/>
                                <w:bCs/>
                                <w:sz w:val="18"/>
                                <w:szCs w:val="18"/>
                                <w:u w:val="single"/>
                              </w:rPr>
                            </w:pPr>
                            <w:r w:rsidRPr="00660325">
                              <w:rPr>
                                <w:b/>
                                <w:bCs/>
                                <w:sz w:val="18"/>
                                <w:szCs w:val="18"/>
                                <w:u w:val="single"/>
                              </w:rPr>
                              <w:t>Doc a :</w:t>
                            </w:r>
                          </w:p>
                          <w:p w14:paraId="496D0BB1" w14:textId="4A61ADF1" w:rsidR="00660325" w:rsidRDefault="00660325" w:rsidP="00660325">
                            <w:pPr>
                              <w:rPr>
                                <w:sz w:val="18"/>
                                <w:szCs w:val="18"/>
                              </w:rPr>
                            </w:pPr>
                            <w:r>
                              <w:rPr>
                                <w:sz w:val="18"/>
                                <w:szCs w:val="18"/>
                              </w:rPr>
                              <w:t>Augmentation teneur en hémoglobine</w:t>
                            </w:r>
                          </w:p>
                          <w:p w14:paraId="205ADBC8" w14:textId="13047895" w:rsidR="00660325" w:rsidRDefault="00660325" w:rsidP="00660325">
                            <w:pPr>
                              <w:rPr>
                                <w:sz w:val="18"/>
                                <w:szCs w:val="18"/>
                              </w:rPr>
                            </w:pPr>
                            <w:r>
                              <w:rPr>
                                <w:sz w:val="18"/>
                                <w:szCs w:val="18"/>
                              </w:rPr>
                              <w:t>Valeur indiquée</w:t>
                            </w:r>
                          </w:p>
                          <w:p w14:paraId="0B4EEBF7" w14:textId="235B80DD" w:rsidR="00660325" w:rsidRDefault="00660325" w:rsidP="00660325">
                            <w:pPr>
                              <w:rPr>
                                <w:sz w:val="18"/>
                                <w:szCs w:val="18"/>
                              </w:rPr>
                            </w:pPr>
                            <w:bookmarkStart w:id="0" w:name="_Hlk88325584"/>
                            <w:r>
                              <w:rPr>
                                <w:sz w:val="18"/>
                                <w:szCs w:val="18"/>
                              </w:rPr>
                              <w:t>Donc augmentation risques cardiovasculaire</w:t>
                            </w:r>
                            <w:r w:rsidR="00C75D10">
                              <w:rPr>
                                <w:sz w:val="18"/>
                                <w:szCs w:val="18"/>
                              </w:rPr>
                              <w:t>s</w:t>
                            </w:r>
                          </w:p>
                          <w:bookmarkEnd w:id="0"/>
                          <w:p w14:paraId="70E4623B" w14:textId="01B0D71D" w:rsidR="00660325" w:rsidRPr="00C75D10" w:rsidRDefault="00660325" w:rsidP="00660325">
                            <w:pPr>
                              <w:rPr>
                                <w:b/>
                                <w:bCs/>
                                <w:sz w:val="18"/>
                                <w:szCs w:val="18"/>
                                <w:u w:val="single"/>
                              </w:rPr>
                            </w:pPr>
                            <w:r w:rsidRPr="00C75D10">
                              <w:rPr>
                                <w:b/>
                                <w:bCs/>
                                <w:sz w:val="18"/>
                                <w:szCs w:val="18"/>
                                <w:u w:val="single"/>
                              </w:rPr>
                              <w:t>Doc b :</w:t>
                            </w:r>
                          </w:p>
                          <w:p w14:paraId="2FCB91D4" w14:textId="3158F8C3" w:rsidR="00C75D10" w:rsidRDefault="00C75D10" w:rsidP="00660325">
                            <w:pPr>
                              <w:rPr>
                                <w:sz w:val="18"/>
                                <w:szCs w:val="18"/>
                              </w:rPr>
                            </w:pPr>
                            <w:r>
                              <w:rPr>
                                <w:sz w:val="18"/>
                                <w:szCs w:val="18"/>
                              </w:rPr>
                              <w:t>Valeur pour Hans entre 16 et 20</w:t>
                            </w:r>
                          </w:p>
                          <w:p w14:paraId="365B1D94" w14:textId="3D4C22E3" w:rsidR="00C75D10" w:rsidRDefault="00C75D10" w:rsidP="00660325">
                            <w:pPr>
                              <w:rPr>
                                <w:sz w:val="18"/>
                                <w:szCs w:val="18"/>
                              </w:rPr>
                            </w:pPr>
                            <w:r>
                              <w:rPr>
                                <w:sz w:val="18"/>
                                <w:szCs w:val="18"/>
                              </w:rPr>
                              <w:t>Valeur pour Tibétains entre 13 et 18</w:t>
                            </w:r>
                          </w:p>
                          <w:p w14:paraId="18FD1FAE" w14:textId="709A6E1A" w:rsidR="00C75D10" w:rsidRDefault="00C75D10" w:rsidP="00C75D10">
                            <w:pPr>
                              <w:rPr>
                                <w:sz w:val="18"/>
                                <w:szCs w:val="18"/>
                              </w:rPr>
                            </w:pPr>
                            <w:r>
                              <w:rPr>
                                <w:sz w:val="18"/>
                                <w:szCs w:val="18"/>
                              </w:rPr>
                              <w:t>Donc risques cardiovasculaires supérieurs pour Hans que Tibétains</w:t>
                            </w:r>
                          </w:p>
                          <w:p w14:paraId="6F7EC218" w14:textId="72B93BAB" w:rsidR="00C75D10" w:rsidRPr="00C75D10" w:rsidRDefault="00C75D10" w:rsidP="00C75D10">
                            <w:pPr>
                              <w:rPr>
                                <w:b/>
                                <w:bCs/>
                                <w:sz w:val="18"/>
                                <w:szCs w:val="18"/>
                                <w:u w:val="single"/>
                              </w:rPr>
                            </w:pPr>
                            <w:r w:rsidRPr="00C75D10">
                              <w:rPr>
                                <w:b/>
                                <w:bCs/>
                                <w:sz w:val="18"/>
                                <w:szCs w:val="18"/>
                                <w:u w:val="single"/>
                              </w:rPr>
                              <w:t>Doc c :</w:t>
                            </w:r>
                          </w:p>
                          <w:p w14:paraId="4732FF4A" w14:textId="03FDC8FE" w:rsidR="00C75D10" w:rsidRDefault="00C75D10" w:rsidP="00C75D10">
                            <w:pPr>
                              <w:rPr>
                                <w:sz w:val="18"/>
                                <w:szCs w:val="18"/>
                              </w:rPr>
                            </w:pPr>
                            <w:r>
                              <w:rPr>
                                <w:sz w:val="18"/>
                                <w:szCs w:val="18"/>
                              </w:rPr>
                              <w:t>Allèle G majoritaire pour gène EPAS1 chez les Tibétains</w:t>
                            </w:r>
                          </w:p>
                          <w:p w14:paraId="3A145B1E" w14:textId="0CCAFFA5" w:rsidR="00C75D10" w:rsidRDefault="00C75D10" w:rsidP="00C75D10">
                            <w:pPr>
                              <w:rPr>
                                <w:sz w:val="18"/>
                                <w:szCs w:val="18"/>
                              </w:rPr>
                            </w:pPr>
                            <w:r>
                              <w:rPr>
                                <w:sz w:val="18"/>
                                <w:szCs w:val="18"/>
                              </w:rPr>
                              <w:t xml:space="preserve">Phénotype associé à l’allèle G </w:t>
                            </w:r>
                            <w:r w:rsidRPr="00C75D10">
                              <w:rPr>
                                <w:sz w:val="18"/>
                                <w:szCs w:val="18"/>
                              </w:rPr>
                              <w:sym w:font="Wingdings" w:char="F0E0"/>
                            </w:r>
                            <w:r>
                              <w:rPr>
                                <w:sz w:val="18"/>
                                <w:szCs w:val="18"/>
                              </w:rPr>
                              <w:t xml:space="preserve">Faible teneur en hémoglobine MAIS nbre d’hématies variant peu. </w:t>
                            </w:r>
                          </w:p>
                          <w:p w14:paraId="62BE058D" w14:textId="321BBD7D" w:rsidR="00C75D10" w:rsidRPr="009C7461" w:rsidRDefault="00C75D10" w:rsidP="00C75D10">
                            <w:pPr>
                              <w:rPr>
                                <w:b/>
                                <w:bCs/>
                                <w:sz w:val="18"/>
                                <w:szCs w:val="18"/>
                                <w:u w:val="single"/>
                              </w:rPr>
                            </w:pPr>
                            <w:r w:rsidRPr="009C7461">
                              <w:rPr>
                                <w:b/>
                                <w:bCs/>
                                <w:sz w:val="18"/>
                                <w:szCs w:val="18"/>
                                <w:u w:val="single"/>
                              </w:rPr>
                              <w:t>Doc d :</w:t>
                            </w:r>
                          </w:p>
                          <w:p w14:paraId="6D413CE6" w14:textId="294A24F5" w:rsidR="00C75D10" w:rsidRDefault="00C75D10" w:rsidP="00C75D10">
                            <w:pPr>
                              <w:rPr>
                                <w:sz w:val="18"/>
                                <w:szCs w:val="18"/>
                              </w:rPr>
                            </w:pPr>
                            <w:r>
                              <w:rPr>
                                <w:sz w:val="18"/>
                                <w:szCs w:val="18"/>
                              </w:rPr>
                              <w:t xml:space="preserve">Séquence de 5 nucléotides particulière chez Tibétains ET </w:t>
                            </w:r>
                            <w:proofErr w:type="gramStart"/>
                            <w:r>
                              <w:rPr>
                                <w:sz w:val="18"/>
                                <w:szCs w:val="18"/>
                              </w:rPr>
                              <w:t>Dénisoviens</w:t>
                            </w:r>
                            <w:r w:rsidR="009C7461">
                              <w:rPr>
                                <w:sz w:val="18"/>
                                <w:szCs w:val="18"/>
                              </w:rPr>
                              <w:t>( datant</w:t>
                            </w:r>
                            <w:proofErr w:type="gramEnd"/>
                            <w:r w:rsidR="009C7461">
                              <w:rPr>
                                <w:sz w:val="18"/>
                                <w:szCs w:val="18"/>
                              </w:rPr>
                              <w:t xml:space="preserve"> de -41 000ans)</w:t>
                            </w:r>
                          </w:p>
                          <w:p w14:paraId="1C7894A9" w14:textId="0AC1FF83" w:rsidR="009C7461" w:rsidRDefault="009C7461" w:rsidP="00C75D10">
                            <w:pPr>
                              <w:rPr>
                                <w:b/>
                                <w:bCs/>
                                <w:sz w:val="18"/>
                                <w:szCs w:val="18"/>
                                <w:u w:val="single"/>
                              </w:rPr>
                            </w:pPr>
                            <w:r w:rsidRPr="009C7461">
                              <w:rPr>
                                <w:b/>
                                <w:bCs/>
                                <w:sz w:val="18"/>
                                <w:szCs w:val="18"/>
                                <w:u w:val="single"/>
                              </w:rPr>
                              <w:t>Conclusion :</w:t>
                            </w:r>
                          </w:p>
                          <w:p w14:paraId="4F73F2AC" w14:textId="146DE402" w:rsidR="009C7461" w:rsidRDefault="009C7461" w:rsidP="00C75D10">
                            <w:pPr>
                              <w:rPr>
                                <w:sz w:val="18"/>
                                <w:szCs w:val="18"/>
                              </w:rPr>
                            </w:pPr>
                            <w:r>
                              <w:rPr>
                                <w:sz w:val="18"/>
                                <w:szCs w:val="18"/>
                              </w:rPr>
                              <w:t>Croisement supposé entre ancêtres des Tibétains et Dénisoviens</w:t>
                            </w:r>
                          </w:p>
                          <w:p w14:paraId="56D0CDD5" w14:textId="194E366B" w:rsidR="009C7461" w:rsidRDefault="009C7461" w:rsidP="00C75D10">
                            <w:pPr>
                              <w:rPr>
                                <w:sz w:val="18"/>
                                <w:szCs w:val="18"/>
                              </w:rPr>
                            </w:pPr>
                            <w:r>
                              <w:rPr>
                                <w:sz w:val="18"/>
                                <w:szCs w:val="18"/>
                              </w:rPr>
                              <w:t>Sélection naturelle qui a entrainé une augmentation de la fréquence de l’allèle G chez les Tibétains</w:t>
                            </w:r>
                          </w:p>
                          <w:p w14:paraId="688A73BF" w14:textId="1CE6220D" w:rsidR="009C7461" w:rsidRPr="009C7461" w:rsidRDefault="009C7461" w:rsidP="00C75D10">
                            <w:pPr>
                              <w:rPr>
                                <w:sz w:val="18"/>
                                <w:szCs w:val="18"/>
                              </w:rPr>
                            </w:pPr>
                            <w:r>
                              <w:rPr>
                                <w:sz w:val="18"/>
                                <w:szCs w:val="18"/>
                              </w:rPr>
                              <w:t>Hans pas de sélection naturelle car aucun avantage sélectif à basse altitude</w:t>
                            </w:r>
                          </w:p>
                          <w:p w14:paraId="2CE33456" w14:textId="77777777" w:rsidR="00C75D10" w:rsidRPr="00C75D10" w:rsidRDefault="00C75D10" w:rsidP="00660325">
                            <w:pPr>
                              <w:rPr>
                                <w:sz w:val="18"/>
                                <w:szCs w:val="18"/>
                              </w:rPr>
                            </w:pPr>
                          </w:p>
                          <w:p w14:paraId="6DBF251D" w14:textId="77777777" w:rsidR="00660325" w:rsidRPr="003C20C2" w:rsidRDefault="00660325" w:rsidP="00660325">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4ADC" id="Zone de texte 6" o:spid="_x0000_s1029" type="#_x0000_t202" style="position:absolute;margin-left:236.1pt;margin-top:15.2pt;width:287.3pt;height:425.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QFQIAACc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">
                <v:textbox>
                  <w:txbxContent>
                    <w:p w14:paraId="12C36C6D" w14:textId="6B3C7E31" w:rsidR="00660325" w:rsidRPr="009C7461" w:rsidRDefault="00660325" w:rsidP="00660325">
                      <w:pPr>
                        <w:rPr>
                          <w:b/>
                          <w:bCs/>
                          <w:sz w:val="18"/>
                          <w:szCs w:val="18"/>
                          <w:u w:val="single"/>
                        </w:rPr>
                      </w:pPr>
                      <w:r w:rsidRPr="009C7461">
                        <w:rPr>
                          <w:b/>
                          <w:bCs/>
                          <w:sz w:val="18"/>
                          <w:szCs w:val="18"/>
                          <w:u w:val="single"/>
                        </w:rPr>
                        <w:t>Intro</w:t>
                      </w:r>
                      <w:r w:rsidR="009C7461">
                        <w:rPr>
                          <w:b/>
                          <w:bCs/>
                          <w:sz w:val="18"/>
                          <w:szCs w:val="18"/>
                          <w:u w:val="single"/>
                        </w:rPr>
                        <w:t> :</w:t>
                      </w:r>
                    </w:p>
                    <w:p w14:paraId="3D8A027F" w14:textId="77777777" w:rsidR="00660325" w:rsidRPr="00660325" w:rsidRDefault="00660325" w:rsidP="00660325">
                      <w:pPr>
                        <w:rPr>
                          <w:b/>
                          <w:bCs/>
                          <w:sz w:val="18"/>
                          <w:szCs w:val="18"/>
                          <w:u w:val="single"/>
                        </w:rPr>
                      </w:pPr>
                      <w:r w:rsidRPr="00660325">
                        <w:rPr>
                          <w:b/>
                          <w:bCs/>
                          <w:sz w:val="18"/>
                          <w:szCs w:val="18"/>
                          <w:u w:val="single"/>
                        </w:rPr>
                        <w:t>Doc a :</w:t>
                      </w:r>
                    </w:p>
                    <w:p w14:paraId="496D0BB1" w14:textId="4A61ADF1" w:rsidR="00660325" w:rsidRDefault="00660325" w:rsidP="00660325">
                      <w:pPr>
                        <w:rPr>
                          <w:sz w:val="18"/>
                          <w:szCs w:val="18"/>
                        </w:rPr>
                      </w:pPr>
                      <w:r>
                        <w:rPr>
                          <w:sz w:val="18"/>
                          <w:szCs w:val="18"/>
                        </w:rPr>
                        <w:t>Augmentation teneur en hémoglobine</w:t>
                      </w:r>
                    </w:p>
                    <w:p w14:paraId="205ADBC8" w14:textId="13047895" w:rsidR="00660325" w:rsidRDefault="00660325" w:rsidP="00660325">
                      <w:pPr>
                        <w:rPr>
                          <w:sz w:val="18"/>
                          <w:szCs w:val="18"/>
                        </w:rPr>
                      </w:pPr>
                      <w:r>
                        <w:rPr>
                          <w:sz w:val="18"/>
                          <w:szCs w:val="18"/>
                        </w:rPr>
                        <w:t>Valeur indiquée</w:t>
                      </w:r>
                    </w:p>
                    <w:p w14:paraId="0B4EEBF7" w14:textId="235B80DD" w:rsidR="00660325" w:rsidRDefault="00660325" w:rsidP="00660325">
                      <w:pPr>
                        <w:rPr>
                          <w:sz w:val="18"/>
                          <w:szCs w:val="18"/>
                        </w:rPr>
                      </w:pPr>
                      <w:bookmarkStart w:id="1" w:name="_Hlk88325584"/>
                      <w:r>
                        <w:rPr>
                          <w:sz w:val="18"/>
                          <w:szCs w:val="18"/>
                        </w:rPr>
                        <w:t>Donc augmentation risques cardiovasculaire</w:t>
                      </w:r>
                      <w:r w:rsidR="00C75D10">
                        <w:rPr>
                          <w:sz w:val="18"/>
                          <w:szCs w:val="18"/>
                        </w:rPr>
                        <w:t>s</w:t>
                      </w:r>
                    </w:p>
                    <w:bookmarkEnd w:id="1"/>
                    <w:p w14:paraId="70E4623B" w14:textId="01B0D71D" w:rsidR="00660325" w:rsidRPr="00C75D10" w:rsidRDefault="00660325" w:rsidP="00660325">
                      <w:pPr>
                        <w:rPr>
                          <w:b/>
                          <w:bCs/>
                          <w:sz w:val="18"/>
                          <w:szCs w:val="18"/>
                          <w:u w:val="single"/>
                        </w:rPr>
                      </w:pPr>
                      <w:r w:rsidRPr="00C75D10">
                        <w:rPr>
                          <w:b/>
                          <w:bCs/>
                          <w:sz w:val="18"/>
                          <w:szCs w:val="18"/>
                          <w:u w:val="single"/>
                        </w:rPr>
                        <w:t>Doc b :</w:t>
                      </w:r>
                    </w:p>
                    <w:p w14:paraId="2FCB91D4" w14:textId="3158F8C3" w:rsidR="00C75D10" w:rsidRDefault="00C75D10" w:rsidP="00660325">
                      <w:pPr>
                        <w:rPr>
                          <w:sz w:val="18"/>
                          <w:szCs w:val="18"/>
                        </w:rPr>
                      </w:pPr>
                      <w:r>
                        <w:rPr>
                          <w:sz w:val="18"/>
                          <w:szCs w:val="18"/>
                        </w:rPr>
                        <w:t>Valeur pour Hans entre 16 et 20</w:t>
                      </w:r>
                    </w:p>
                    <w:p w14:paraId="365B1D94" w14:textId="3D4C22E3" w:rsidR="00C75D10" w:rsidRDefault="00C75D10" w:rsidP="00660325">
                      <w:pPr>
                        <w:rPr>
                          <w:sz w:val="18"/>
                          <w:szCs w:val="18"/>
                        </w:rPr>
                      </w:pPr>
                      <w:r>
                        <w:rPr>
                          <w:sz w:val="18"/>
                          <w:szCs w:val="18"/>
                        </w:rPr>
                        <w:t>Valeur pour Tibétains entre 13 et 18</w:t>
                      </w:r>
                    </w:p>
                    <w:p w14:paraId="18FD1FAE" w14:textId="709A6E1A" w:rsidR="00C75D10" w:rsidRDefault="00C75D10" w:rsidP="00C75D10">
                      <w:pPr>
                        <w:rPr>
                          <w:sz w:val="18"/>
                          <w:szCs w:val="18"/>
                        </w:rPr>
                      </w:pPr>
                      <w:r>
                        <w:rPr>
                          <w:sz w:val="18"/>
                          <w:szCs w:val="18"/>
                        </w:rPr>
                        <w:t>Donc risques cardiovasculaires supérieurs pour Hans que Tibétains</w:t>
                      </w:r>
                    </w:p>
                    <w:p w14:paraId="6F7EC218" w14:textId="72B93BAB" w:rsidR="00C75D10" w:rsidRPr="00C75D10" w:rsidRDefault="00C75D10" w:rsidP="00C75D10">
                      <w:pPr>
                        <w:rPr>
                          <w:b/>
                          <w:bCs/>
                          <w:sz w:val="18"/>
                          <w:szCs w:val="18"/>
                          <w:u w:val="single"/>
                        </w:rPr>
                      </w:pPr>
                      <w:r w:rsidRPr="00C75D10">
                        <w:rPr>
                          <w:b/>
                          <w:bCs/>
                          <w:sz w:val="18"/>
                          <w:szCs w:val="18"/>
                          <w:u w:val="single"/>
                        </w:rPr>
                        <w:t>Doc c :</w:t>
                      </w:r>
                    </w:p>
                    <w:p w14:paraId="4732FF4A" w14:textId="03FDC8FE" w:rsidR="00C75D10" w:rsidRDefault="00C75D10" w:rsidP="00C75D10">
                      <w:pPr>
                        <w:rPr>
                          <w:sz w:val="18"/>
                          <w:szCs w:val="18"/>
                        </w:rPr>
                      </w:pPr>
                      <w:r>
                        <w:rPr>
                          <w:sz w:val="18"/>
                          <w:szCs w:val="18"/>
                        </w:rPr>
                        <w:t>Allèle G majoritaire pour gène EPAS1 chez les Tibétains</w:t>
                      </w:r>
                    </w:p>
                    <w:p w14:paraId="3A145B1E" w14:textId="0CCAFFA5" w:rsidR="00C75D10" w:rsidRDefault="00C75D10" w:rsidP="00C75D10">
                      <w:pPr>
                        <w:rPr>
                          <w:sz w:val="18"/>
                          <w:szCs w:val="18"/>
                        </w:rPr>
                      </w:pPr>
                      <w:r>
                        <w:rPr>
                          <w:sz w:val="18"/>
                          <w:szCs w:val="18"/>
                        </w:rPr>
                        <w:t xml:space="preserve">Phénotype associé à l’allèle G </w:t>
                      </w:r>
                      <w:r w:rsidRPr="00C75D10">
                        <w:rPr>
                          <w:sz w:val="18"/>
                          <w:szCs w:val="18"/>
                        </w:rPr>
                        <w:sym w:font="Wingdings" w:char="F0E0"/>
                      </w:r>
                      <w:r>
                        <w:rPr>
                          <w:sz w:val="18"/>
                          <w:szCs w:val="18"/>
                        </w:rPr>
                        <w:t xml:space="preserve">Faible teneur en hémoglobine MAIS nbre d’hématies variant peu. </w:t>
                      </w:r>
                    </w:p>
                    <w:p w14:paraId="62BE058D" w14:textId="321BBD7D" w:rsidR="00C75D10" w:rsidRPr="009C7461" w:rsidRDefault="00C75D10" w:rsidP="00C75D10">
                      <w:pPr>
                        <w:rPr>
                          <w:b/>
                          <w:bCs/>
                          <w:sz w:val="18"/>
                          <w:szCs w:val="18"/>
                          <w:u w:val="single"/>
                        </w:rPr>
                      </w:pPr>
                      <w:r w:rsidRPr="009C7461">
                        <w:rPr>
                          <w:b/>
                          <w:bCs/>
                          <w:sz w:val="18"/>
                          <w:szCs w:val="18"/>
                          <w:u w:val="single"/>
                        </w:rPr>
                        <w:t>Doc d :</w:t>
                      </w:r>
                    </w:p>
                    <w:p w14:paraId="6D413CE6" w14:textId="294A24F5" w:rsidR="00C75D10" w:rsidRDefault="00C75D10" w:rsidP="00C75D10">
                      <w:pPr>
                        <w:rPr>
                          <w:sz w:val="18"/>
                          <w:szCs w:val="18"/>
                        </w:rPr>
                      </w:pPr>
                      <w:r>
                        <w:rPr>
                          <w:sz w:val="18"/>
                          <w:szCs w:val="18"/>
                        </w:rPr>
                        <w:t xml:space="preserve">Séquence de 5 nucléotides particulière chez Tibétains ET </w:t>
                      </w:r>
                      <w:proofErr w:type="gramStart"/>
                      <w:r>
                        <w:rPr>
                          <w:sz w:val="18"/>
                          <w:szCs w:val="18"/>
                        </w:rPr>
                        <w:t>Dénisoviens</w:t>
                      </w:r>
                      <w:r w:rsidR="009C7461">
                        <w:rPr>
                          <w:sz w:val="18"/>
                          <w:szCs w:val="18"/>
                        </w:rPr>
                        <w:t>( datant</w:t>
                      </w:r>
                      <w:proofErr w:type="gramEnd"/>
                      <w:r w:rsidR="009C7461">
                        <w:rPr>
                          <w:sz w:val="18"/>
                          <w:szCs w:val="18"/>
                        </w:rPr>
                        <w:t xml:space="preserve"> de -41 000ans)</w:t>
                      </w:r>
                    </w:p>
                    <w:p w14:paraId="1C7894A9" w14:textId="0AC1FF83" w:rsidR="009C7461" w:rsidRDefault="009C7461" w:rsidP="00C75D10">
                      <w:pPr>
                        <w:rPr>
                          <w:b/>
                          <w:bCs/>
                          <w:sz w:val="18"/>
                          <w:szCs w:val="18"/>
                          <w:u w:val="single"/>
                        </w:rPr>
                      </w:pPr>
                      <w:r w:rsidRPr="009C7461">
                        <w:rPr>
                          <w:b/>
                          <w:bCs/>
                          <w:sz w:val="18"/>
                          <w:szCs w:val="18"/>
                          <w:u w:val="single"/>
                        </w:rPr>
                        <w:t>Conclusion :</w:t>
                      </w:r>
                    </w:p>
                    <w:p w14:paraId="4F73F2AC" w14:textId="146DE402" w:rsidR="009C7461" w:rsidRDefault="009C7461" w:rsidP="00C75D10">
                      <w:pPr>
                        <w:rPr>
                          <w:sz w:val="18"/>
                          <w:szCs w:val="18"/>
                        </w:rPr>
                      </w:pPr>
                      <w:r>
                        <w:rPr>
                          <w:sz w:val="18"/>
                          <w:szCs w:val="18"/>
                        </w:rPr>
                        <w:t>Croisement supposé entre ancêtres des Tibétains et Dénisoviens</w:t>
                      </w:r>
                    </w:p>
                    <w:p w14:paraId="56D0CDD5" w14:textId="194E366B" w:rsidR="009C7461" w:rsidRDefault="009C7461" w:rsidP="00C75D10">
                      <w:pPr>
                        <w:rPr>
                          <w:sz w:val="18"/>
                          <w:szCs w:val="18"/>
                        </w:rPr>
                      </w:pPr>
                      <w:r>
                        <w:rPr>
                          <w:sz w:val="18"/>
                          <w:szCs w:val="18"/>
                        </w:rPr>
                        <w:t>Sélection naturelle qui a entrainé une augmentation de la fréquence de l’allèle G chez les Tibétains</w:t>
                      </w:r>
                    </w:p>
                    <w:p w14:paraId="688A73BF" w14:textId="1CE6220D" w:rsidR="009C7461" w:rsidRPr="009C7461" w:rsidRDefault="009C7461" w:rsidP="00C75D10">
                      <w:pPr>
                        <w:rPr>
                          <w:sz w:val="18"/>
                          <w:szCs w:val="18"/>
                        </w:rPr>
                      </w:pPr>
                      <w:r>
                        <w:rPr>
                          <w:sz w:val="18"/>
                          <w:szCs w:val="18"/>
                        </w:rPr>
                        <w:t>Hans pas de sélection naturelle car aucun avantage sélectif à basse altitude</w:t>
                      </w:r>
                    </w:p>
                    <w:p w14:paraId="2CE33456" w14:textId="77777777" w:rsidR="00C75D10" w:rsidRPr="00C75D10" w:rsidRDefault="00C75D10" w:rsidP="00660325">
                      <w:pPr>
                        <w:rPr>
                          <w:sz w:val="18"/>
                          <w:szCs w:val="18"/>
                        </w:rPr>
                      </w:pPr>
                    </w:p>
                    <w:p w14:paraId="6DBF251D" w14:textId="77777777" w:rsidR="00660325" w:rsidRPr="003C20C2" w:rsidRDefault="00660325" w:rsidP="00660325">
                      <w:pPr>
                        <w:rPr>
                          <w:b/>
                          <w:bCs/>
                          <w:sz w:val="20"/>
                          <w:szCs w:val="20"/>
                        </w:rPr>
                      </w:pPr>
                    </w:p>
                  </w:txbxContent>
                </v:textbox>
                <w10:wrap anchorx="margin"/>
              </v:shape>
            </w:pict>
          </mc:Fallback>
        </mc:AlternateContent>
      </w:r>
      <w:r w:rsidR="00660325">
        <w:rPr>
          <w:noProof/>
          <w:lang w:eastAsia="fr-FR"/>
        </w:rPr>
        <w:drawing>
          <wp:inline distT="0" distB="0" distL="0" distR="0" wp14:anchorId="4CAA668B" wp14:editId="20A4A6FC">
            <wp:extent cx="3006549" cy="3552093"/>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091" t="4950" r="20943" b="57317"/>
                    <a:stretch/>
                  </pic:blipFill>
                  <pic:spPr bwMode="auto">
                    <a:xfrm rot="10800000">
                      <a:off x="0" y="0"/>
                      <a:ext cx="3007400" cy="3553099"/>
                    </a:xfrm>
                    <a:prstGeom prst="rect">
                      <a:avLst/>
                    </a:prstGeom>
                    <a:noFill/>
                    <a:ln>
                      <a:noFill/>
                    </a:ln>
                    <a:extLst>
                      <a:ext uri="{53640926-AAD7-44D8-BBD7-CCE9431645EC}">
                        <a14:shadowObscured xmlns:a14="http://schemas.microsoft.com/office/drawing/2010/main"/>
                      </a:ext>
                    </a:extLst>
                  </pic:spPr>
                </pic:pic>
              </a:graphicData>
            </a:graphic>
          </wp:inline>
        </w:drawing>
      </w:r>
    </w:p>
    <w:p w14:paraId="52F02D4B" w14:textId="77777777" w:rsidR="009C7461" w:rsidRDefault="009C7461" w:rsidP="009C7461">
      <w:pPr>
        <w:rPr>
          <w:b/>
          <w:bCs/>
          <w:u w:val="single"/>
        </w:rPr>
      </w:pPr>
    </w:p>
    <w:p w14:paraId="0CF7C046" w14:textId="77777777" w:rsidR="009C7461" w:rsidRDefault="009C7461" w:rsidP="009C7461">
      <w:pPr>
        <w:rPr>
          <w:b/>
          <w:bCs/>
          <w:u w:val="single"/>
        </w:rPr>
      </w:pPr>
    </w:p>
    <w:p w14:paraId="3CA29334" w14:textId="77777777" w:rsidR="009C7461" w:rsidRDefault="009C7461" w:rsidP="009C7461">
      <w:pPr>
        <w:rPr>
          <w:b/>
          <w:bCs/>
          <w:u w:val="single"/>
        </w:rPr>
      </w:pPr>
    </w:p>
    <w:p w14:paraId="4DCB9D88" w14:textId="77777777" w:rsidR="009C7461" w:rsidRDefault="009C7461" w:rsidP="009C7461">
      <w:pPr>
        <w:rPr>
          <w:b/>
          <w:bCs/>
          <w:u w:val="single"/>
        </w:rPr>
      </w:pPr>
    </w:p>
    <w:p w14:paraId="718C4138" w14:textId="77777777" w:rsidR="009C7461" w:rsidRDefault="009C7461" w:rsidP="009C7461">
      <w:pPr>
        <w:rPr>
          <w:b/>
          <w:bCs/>
          <w:u w:val="single"/>
        </w:rPr>
      </w:pPr>
    </w:p>
    <w:p w14:paraId="4C9F7A70" w14:textId="77777777" w:rsidR="009C7461" w:rsidRDefault="009C7461" w:rsidP="009C7461">
      <w:pPr>
        <w:rPr>
          <w:b/>
          <w:bCs/>
          <w:u w:val="single"/>
        </w:rPr>
      </w:pPr>
    </w:p>
    <w:p w14:paraId="465C5AAC" w14:textId="77777777" w:rsidR="009C7461" w:rsidRDefault="009C7461" w:rsidP="009C7461">
      <w:pPr>
        <w:rPr>
          <w:b/>
          <w:bCs/>
          <w:u w:val="single"/>
        </w:rPr>
      </w:pPr>
    </w:p>
    <w:p w14:paraId="31BD5E72" w14:textId="48545AA0" w:rsidR="009C7461" w:rsidRPr="009C7461" w:rsidRDefault="009C7461" w:rsidP="009C7461">
      <w:pPr>
        <w:rPr>
          <w:b/>
          <w:bCs/>
          <w:u w:val="single"/>
        </w:rPr>
      </w:pPr>
      <w:r w:rsidRPr="009C7461">
        <w:rPr>
          <w:b/>
          <w:bCs/>
          <w:u w:val="single"/>
        </w:rPr>
        <w:t xml:space="preserve"> </w:t>
      </w:r>
      <w:r>
        <w:rPr>
          <w:b/>
          <w:bCs/>
          <w:u w:val="single"/>
        </w:rPr>
        <w:t>Exercice 2</w:t>
      </w:r>
    </w:p>
    <w:p w14:paraId="07ED2029" w14:textId="4C864E4B" w:rsidR="00660325" w:rsidRDefault="00DC7825">
      <w:r>
        <w:t>ATGCTATCGGGACCAGTAG</w:t>
      </w:r>
    </w:p>
    <w:p w14:paraId="57766DC2" w14:textId="39414F57" w:rsidR="00DC7825" w:rsidRDefault="00DC7825">
      <w:r>
        <w:t>TACGATAGCCCTGGTCATC</w:t>
      </w:r>
    </w:p>
    <w:sectPr w:rsidR="00DC7825" w:rsidSect="0001198E">
      <w:pgSz w:w="11906" w:h="16838"/>
      <w:pgMar w:top="284" w:right="566" w:bottom="142"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2A76C" w14:textId="77777777" w:rsidR="00A22F2B" w:rsidRDefault="00A22F2B" w:rsidP="00470C60">
      <w:pPr>
        <w:spacing w:after="0" w:line="240" w:lineRule="auto"/>
      </w:pPr>
      <w:r>
        <w:separator/>
      </w:r>
    </w:p>
  </w:endnote>
  <w:endnote w:type="continuationSeparator" w:id="0">
    <w:p w14:paraId="3B07C3EA" w14:textId="77777777" w:rsidR="00A22F2B" w:rsidRDefault="00A22F2B" w:rsidP="00470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6A595" w14:textId="77777777" w:rsidR="00A22F2B" w:rsidRDefault="00A22F2B" w:rsidP="00470C60">
      <w:pPr>
        <w:spacing w:after="0" w:line="240" w:lineRule="auto"/>
      </w:pPr>
      <w:r>
        <w:separator/>
      </w:r>
    </w:p>
  </w:footnote>
  <w:footnote w:type="continuationSeparator" w:id="0">
    <w:p w14:paraId="1628158E" w14:textId="77777777" w:rsidR="00A22F2B" w:rsidRDefault="00A22F2B" w:rsidP="00470C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18"/>
    <w:rsid w:val="0001198E"/>
    <w:rsid w:val="000C63FF"/>
    <w:rsid w:val="001105F9"/>
    <w:rsid w:val="002C0DAB"/>
    <w:rsid w:val="003C20C2"/>
    <w:rsid w:val="00470C60"/>
    <w:rsid w:val="00506678"/>
    <w:rsid w:val="00660325"/>
    <w:rsid w:val="0095149D"/>
    <w:rsid w:val="009C7461"/>
    <w:rsid w:val="009F6573"/>
    <w:rsid w:val="00A01B16"/>
    <w:rsid w:val="00A22F2B"/>
    <w:rsid w:val="00C4362D"/>
    <w:rsid w:val="00C75D10"/>
    <w:rsid w:val="00DC7825"/>
    <w:rsid w:val="00E211E9"/>
    <w:rsid w:val="00E858F5"/>
    <w:rsid w:val="00E907B2"/>
    <w:rsid w:val="00E93A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51DB"/>
  <w15:chartTrackingRefBased/>
  <w15:docId w15:val="{AD7AC3C5-A5B9-409D-B3D8-A1649E9C3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C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70C60"/>
    <w:pPr>
      <w:tabs>
        <w:tab w:val="center" w:pos="4536"/>
        <w:tab w:val="right" w:pos="9072"/>
      </w:tabs>
      <w:spacing w:after="0" w:line="240" w:lineRule="auto"/>
    </w:pPr>
  </w:style>
  <w:style w:type="character" w:customStyle="1" w:styleId="En-tteCar">
    <w:name w:val="En-tête Car"/>
    <w:basedOn w:val="Policepardfaut"/>
    <w:link w:val="En-tte"/>
    <w:uiPriority w:val="99"/>
    <w:rsid w:val="00470C60"/>
  </w:style>
  <w:style w:type="paragraph" w:styleId="Pieddepage">
    <w:name w:val="footer"/>
    <w:basedOn w:val="Normal"/>
    <w:link w:val="PieddepageCar"/>
    <w:uiPriority w:val="99"/>
    <w:unhideWhenUsed/>
    <w:rsid w:val="00470C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0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Words>
  <Characters>183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poupard</dc:creator>
  <cp:keywords/>
  <dc:description/>
  <cp:lastModifiedBy>jp HNN</cp:lastModifiedBy>
  <cp:revision>2</cp:revision>
  <cp:lastPrinted>2024-10-18T08:37:00Z</cp:lastPrinted>
  <dcterms:created xsi:type="dcterms:W3CDTF">2025-10-16T08:59:00Z</dcterms:created>
  <dcterms:modified xsi:type="dcterms:W3CDTF">2025-10-16T08:59:00Z</dcterms:modified>
</cp:coreProperties>
</file>