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391E" w14:textId="53025DFB" w:rsidR="00D43711" w:rsidRDefault="00B04045">
      <w:pPr>
        <w:pStyle w:val="Titre1"/>
        <w:spacing w:after="175"/>
      </w:pPr>
      <w:r>
        <w:rPr>
          <w:noProof/>
        </w:rPr>
        <w:drawing>
          <wp:anchor distT="0" distB="0" distL="114300" distR="114300" simplePos="0" relativeHeight="251660288" behindDoc="1" locked="0" layoutInCell="1" allowOverlap="1" wp14:anchorId="44ED4448" wp14:editId="1CDC55D4">
            <wp:simplePos x="0" y="0"/>
            <wp:positionH relativeFrom="column">
              <wp:posOffset>-13246</wp:posOffset>
            </wp:positionH>
            <wp:positionV relativeFrom="paragraph">
              <wp:posOffset>0</wp:posOffset>
            </wp:positionV>
            <wp:extent cx="1403797" cy="1898655"/>
            <wp:effectExtent l="114300" t="114300" r="101600" b="139700"/>
            <wp:wrapTight wrapText="bothSides">
              <wp:wrapPolygon edited="0">
                <wp:start x="-1759" y="-1300"/>
                <wp:lineTo x="-1759" y="22973"/>
                <wp:lineTo x="22871" y="22973"/>
                <wp:lineTo x="22871" y="-1300"/>
                <wp:lineTo x="-1759" y="-130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3797" cy="18986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615AF">
        <w:t>Bac S</w:t>
      </w:r>
      <w:r w:rsidR="007B77EF">
        <w:t>pé</w:t>
      </w:r>
      <w:r w:rsidR="00F615AF">
        <w:t xml:space="preserve"> – Sujet de SVT – Session 2016 – Asie</w:t>
      </w:r>
      <w:r w:rsidR="00F615AF">
        <w:rPr>
          <w:b w:val="0"/>
          <w:sz w:val="20"/>
        </w:rPr>
        <w:t xml:space="preserve"> </w:t>
      </w:r>
    </w:p>
    <w:p w14:paraId="26115A1A" w14:textId="77777777" w:rsidR="006600D8" w:rsidRDefault="006600D8">
      <w:pPr>
        <w:spacing w:after="99" w:line="259" w:lineRule="auto"/>
        <w:ind w:left="7" w:right="0" w:firstLine="0"/>
      </w:pPr>
    </w:p>
    <w:p w14:paraId="38742C13" w14:textId="7C961E32" w:rsidR="00D43711" w:rsidRDefault="00F615AF">
      <w:pPr>
        <w:spacing w:after="99" w:line="259" w:lineRule="auto"/>
        <w:ind w:left="7" w:right="0" w:firstLine="0"/>
      </w:pPr>
      <w:r>
        <w:t xml:space="preserve">  </w:t>
      </w:r>
    </w:p>
    <w:p w14:paraId="5BCBB7BB" w14:textId="77777777" w:rsidR="00D43711" w:rsidRPr="00F615AF" w:rsidRDefault="00F615AF">
      <w:pPr>
        <w:pStyle w:val="Titre1"/>
        <w:rPr>
          <w:sz w:val="24"/>
          <w:szCs w:val="24"/>
        </w:rPr>
      </w:pPr>
      <w:r w:rsidRPr="00F615AF">
        <w:rPr>
          <w:sz w:val="24"/>
          <w:szCs w:val="24"/>
        </w:rPr>
        <w:t>NEURONE ET FIBRE MUSCULAIRE : LA COMMUNICATION NERVEUSE</w:t>
      </w:r>
      <w:r w:rsidRPr="00F615AF">
        <w:rPr>
          <w:b w:val="0"/>
          <w:sz w:val="24"/>
          <w:szCs w:val="24"/>
        </w:rPr>
        <w:t xml:space="preserve"> </w:t>
      </w:r>
    </w:p>
    <w:p w14:paraId="3154712D" w14:textId="77777777" w:rsidR="00D43711" w:rsidRDefault="00F615AF">
      <w:pPr>
        <w:spacing w:after="0" w:line="259" w:lineRule="auto"/>
        <w:ind w:left="7" w:right="0" w:firstLine="0"/>
      </w:pPr>
      <w:r>
        <w:t xml:space="preserve">  </w:t>
      </w:r>
    </w:p>
    <w:p w14:paraId="0F86A8F0" w14:textId="77777777" w:rsidR="00D43711" w:rsidRDefault="00F615AF">
      <w:pPr>
        <w:pStyle w:val="Titre2"/>
        <w:spacing w:after="0" w:line="259" w:lineRule="auto"/>
        <w:ind w:right="349"/>
        <w:jc w:val="center"/>
      </w:pPr>
      <w:r>
        <w:rPr>
          <w:noProof/>
        </w:rPr>
        <w:drawing>
          <wp:anchor distT="0" distB="0" distL="114300" distR="114300" simplePos="0" relativeHeight="251658240" behindDoc="1" locked="0" layoutInCell="1" allowOverlap="1" wp14:anchorId="77F8A025" wp14:editId="1824A979">
            <wp:simplePos x="0" y="0"/>
            <wp:positionH relativeFrom="margin">
              <wp:align>right</wp:align>
            </wp:positionH>
            <wp:positionV relativeFrom="paragraph">
              <wp:posOffset>6350</wp:posOffset>
            </wp:positionV>
            <wp:extent cx="3657600" cy="1695450"/>
            <wp:effectExtent l="0" t="0" r="0" b="0"/>
            <wp:wrapTight wrapText="bothSides">
              <wp:wrapPolygon edited="0">
                <wp:start x="0" y="0"/>
                <wp:lineTo x="0" y="21357"/>
                <wp:lineTo x="21488" y="21357"/>
                <wp:lineTo x="21488" y="0"/>
                <wp:lineTo x="0" y="0"/>
              </wp:wrapPolygon>
            </wp:wrapTight>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6">
                      <a:extLst>
                        <a:ext uri="{28A0092B-C50C-407E-A947-70E740481C1C}">
                          <a14:useLocalDpi xmlns:a14="http://schemas.microsoft.com/office/drawing/2010/main" val="0"/>
                        </a:ext>
                      </a:extLst>
                    </a:blip>
                    <a:stretch>
                      <a:fillRect/>
                    </a:stretch>
                  </pic:blipFill>
                  <pic:spPr>
                    <a:xfrm>
                      <a:off x="0" y="0"/>
                      <a:ext cx="3657600" cy="1695450"/>
                    </a:xfrm>
                    <a:prstGeom prst="rect">
                      <a:avLst/>
                    </a:prstGeom>
                  </pic:spPr>
                </pic:pic>
              </a:graphicData>
            </a:graphic>
            <wp14:sizeRelH relativeFrom="margin">
              <wp14:pctWidth>0</wp14:pctWidth>
            </wp14:sizeRelH>
            <wp14:sizeRelV relativeFrom="margin">
              <wp14:pctHeight>0</wp14:pctHeight>
            </wp14:sizeRelV>
          </wp:anchor>
        </w:drawing>
      </w:r>
      <w:r>
        <w:t>Une patiente sans cervelet</w:t>
      </w:r>
      <w:r>
        <w:rPr>
          <w:b w:val="0"/>
        </w:rPr>
        <w:t xml:space="preserve"> </w:t>
      </w:r>
    </w:p>
    <w:p w14:paraId="3C0BADA5" w14:textId="77777777" w:rsidR="00D43711" w:rsidRDefault="00F615AF">
      <w:pPr>
        <w:spacing w:after="0" w:line="259" w:lineRule="auto"/>
        <w:ind w:left="7" w:right="0" w:firstLine="0"/>
      </w:pPr>
      <w:r>
        <w:t xml:space="preserve">  </w:t>
      </w:r>
    </w:p>
    <w:p w14:paraId="27115E19" w14:textId="77777777" w:rsidR="00D43711" w:rsidRPr="00F615AF" w:rsidRDefault="00F615AF">
      <w:pPr>
        <w:ind w:left="2" w:right="280"/>
        <w:rPr>
          <w:sz w:val="18"/>
          <w:szCs w:val="18"/>
        </w:rPr>
      </w:pPr>
      <w:r w:rsidRPr="00F615AF">
        <w:rPr>
          <w:sz w:val="18"/>
          <w:szCs w:val="18"/>
        </w:rPr>
        <w:t xml:space="preserve">Suite à des vertiges et des nausées, une femme âgée de 24 ans passe une IRM prescrite par ses médecins. L’examen révèle qu’elle n’a pas de cervelet. Elle indique aux médecins qu’elle a appris à marcher et à parler tardivement vers l’âge de 6 ans. Aujourd’hui, cependant, elle ne souffre que de légères difficultés pour se déplacer et s’exprimer. </w:t>
      </w:r>
    </w:p>
    <w:p w14:paraId="60539FAD" w14:textId="77777777" w:rsidR="00D43711" w:rsidRDefault="00F615AF">
      <w:pPr>
        <w:spacing w:after="0" w:line="259" w:lineRule="auto"/>
        <w:ind w:left="0" w:right="526" w:firstLine="0"/>
        <w:jc w:val="right"/>
      </w:pPr>
      <w:r>
        <w:t xml:space="preserve"> </w:t>
      </w:r>
    </w:p>
    <w:p w14:paraId="03218B57" w14:textId="77777777" w:rsidR="00D43711" w:rsidRDefault="00F615AF" w:rsidP="00F615AF">
      <w:pPr>
        <w:spacing w:after="0" w:line="259" w:lineRule="auto"/>
        <w:ind w:left="0" w:right="346" w:firstLine="0"/>
      </w:pPr>
      <w:r>
        <w:t xml:space="preserve">La flèche indique le cervelet. </w:t>
      </w:r>
    </w:p>
    <w:p w14:paraId="38EB33C4" w14:textId="77777777" w:rsidR="00D43711" w:rsidRDefault="00F615AF">
      <w:pPr>
        <w:spacing w:after="0" w:line="259" w:lineRule="auto"/>
        <w:ind w:left="10" w:right="341"/>
        <w:jc w:val="right"/>
      </w:pPr>
      <w:r>
        <w:rPr>
          <w:i/>
        </w:rPr>
        <w:t>D’après F. Yu et al., Brain, 2014</w:t>
      </w:r>
      <w:r>
        <w:t xml:space="preserve"> </w:t>
      </w:r>
    </w:p>
    <w:p w14:paraId="322DB1A9" w14:textId="77777777" w:rsidR="00D43711" w:rsidRDefault="00F615AF" w:rsidP="00B04045">
      <w:pPr>
        <w:pBdr>
          <w:top w:val="single" w:sz="4" w:space="1" w:color="auto"/>
          <w:left w:val="single" w:sz="4" w:space="4" w:color="auto"/>
          <w:bottom w:val="single" w:sz="4" w:space="1" w:color="auto"/>
          <w:right w:val="single" w:sz="4" w:space="4" w:color="auto"/>
        </w:pBdr>
        <w:spacing w:after="86" w:line="259" w:lineRule="auto"/>
        <w:ind w:left="7" w:right="0" w:firstLine="0"/>
      </w:pPr>
      <w:r>
        <w:t xml:space="preserve">  </w:t>
      </w:r>
      <w:r>
        <w:rPr>
          <w:b/>
        </w:rPr>
        <w:t>À l’aide de l’exploitation des documents, émettre une hypothèse pour tenter d’expliquer comment cette jeune femme, malgré l’absence de cervelet, peut parler et marcher.</w:t>
      </w:r>
      <w:r>
        <w:t xml:space="preserve"> </w:t>
      </w:r>
    </w:p>
    <w:p w14:paraId="1E056781" w14:textId="77777777" w:rsidR="00D43711" w:rsidRDefault="00F615AF">
      <w:pPr>
        <w:spacing w:after="0" w:line="259" w:lineRule="auto"/>
        <w:ind w:left="7" w:right="0" w:firstLine="0"/>
      </w:pPr>
      <w:r>
        <w:t xml:space="preserve">  </w:t>
      </w:r>
    </w:p>
    <w:p w14:paraId="506081CD" w14:textId="77777777" w:rsidR="00D43711" w:rsidRPr="00F615AF" w:rsidRDefault="00F615AF">
      <w:pPr>
        <w:pStyle w:val="Titre2"/>
        <w:ind w:left="2" w:right="300"/>
        <w:rPr>
          <w:sz w:val="18"/>
          <w:szCs w:val="18"/>
        </w:rPr>
      </w:pPr>
      <w:r w:rsidRPr="00F615AF">
        <w:rPr>
          <w:sz w:val="18"/>
          <w:szCs w:val="18"/>
          <w:u w:val="single" w:color="000000"/>
        </w:rPr>
        <w:t>Document 1 :</w:t>
      </w:r>
      <w:r w:rsidRPr="00F615AF">
        <w:rPr>
          <w:sz w:val="18"/>
          <w:szCs w:val="18"/>
        </w:rPr>
        <w:t xml:space="preserve"> le rôle du cervelet </w:t>
      </w:r>
    </w:p>
    <w:p w14:paraId="21606952" w14:textId="77777777" w:rsidR="00D43711" w:rsidRPr="00F615AF" w:rsidRDefault="00F615AF">
      <w:pPr>
        <w:spacing w:after="0" w:line="259" w:lineRule="auto"/>
        <w:ind w:left="7" w:right="0" w:firstLine="0"/>
        <w:rPr>
          <w:sz w:val="18"/>
          <w:szCs w:val="18"/>
        </w:rPr>
      </w:pPr>
      <w:r>
        <w:t xml:space="preserve"> </w:t>
      </w:r>
    </w:p>
    <w:p w14:paraId="0AB52C16" w14:textId="77777777" w:rsidR="00D43711" w:rsidRPr="00F615AF" w:rsidRDefault="00F615AF">
      <w:pPr>
        <w:ind w:left="2" w:right="280"/>
        <w:rPr>
          <w:sz w:val="18"/>
          <w:szCs w:val="18"/>
        </w:rPr>
      </w:pPr>
      <w:r w:rsidRPr="00F615AF">
        <w:rPr>
          <w:sz w:val="18"/>
          <w:szCs w:val="18"/>
        </w:rPr>
        <w:t xml:space="preserve">Le cervelet, aussi appelé « petit cerveau », est situé en dessous des deux hémisphères. Il représente environ 10 % du volume total du cerveau mais contient 50 % des neurones. Le cervelet a plusieurs rôles : il assure la régulation, la coordination et la synchronisation des activités musculaires de mouvements volontaires tels que la marche ou l’articulation de la parole, et il permet également le contrôle des activités musculaires de la posture et de l’équilibre par exemple. </w:t>
      </w:r>
    </w:p>
    <w:p w14:paraId="6368EB6E" w14:textId="77777777" w:rsidR="00D43711" w:rsidRPr="00F615AF" w:rsidRDefault="00F615AF">
      <w:pPr>
        <w:spacing w:after="0" w:line="259" w:lineRule="auto"/>
        <w:ind w:left="0" w:right="298" w:firstLine="0"/>
        <w:jc w:val="right"/>
        <w:rPr>
          <w:sz w:val="18"/>
          <w:szCs w:val="18"/>
        </w:rPr>
      </w:pPr>
      <w:r w:rsidRPr="00F615AF">
        <w:rPr>
          <w:i/>
          <w:sz w:val="18"/>
          <w:szCs w:val="18"/>
        </w:rPr>
        <w:t xml:space="preserve"> </w:t>
      </w:r>
    </w:p>
    <w:p w14:paraId="4B1CD7F1" w14:textId="77777777" w:rsidR="00D43711" w:rsidRPr="00F615AF" w:rsidRDefault="00F615AF">
      <w:pPr>
        <w:spacing w:after="0" w:line="259" w:lineRule="auto"/>
        <w:ind w:left="10" w:right="341"/>
        <w:jc w:val="right"/>
        <w:rPr>
          <w:sz w:val="18"/>
          <w:szCs w:val="18"/>
        </w:rPr>
      </w:pPr>
      <w:r w:rsidRPr="00F615AF">
        <w:rPr>
          <w:i/>
          <w:sz w:val="18"/>
          <w:szCs w:val="18"/>
        </w:rPr>
        <w:t>D’après le site http://www.sciencesetavenir.fr</w:t>
      </w:r>
      <w:r w:rsidRPr="00F615AF">
        <w:rPr>
          <w:sz w:val="18"/>
          <w:szCs w:val="18"/>
        </w:rPr>
        <w:t xml:space="preserve"> </w:t>
      </w:r>
    </w:p>
    <w:p w14:paraId="2C95117E" w14:textId="77777777" w:rsidR="00D43711" w:rsidRPr="00F615AF" w:rsidRDefault="00F615AF" w:rsidP="00F615AF">
      <w:pPr>
        <w:spacing w:after="0" w:line="259" w:lineRule="auto"/>
        <w:ind w:left="7" w:right="0" w:firstLine="0"/>
        <w:rPr>
          <w:sz w:val="18"/>
          <w:szCs w:val="18"/>
        </w:rPr>
      </w:pPr>
      <w:r>
        <w:rPr>
          <w:b/>
        </w:rPr>
        <w:t xml:space="preserve"> </w:t>
      </w:r>
      <w:r w:rsidRPr="00F615AF">
        <w:rPr>
          <w:sz w:val="18"/>
          <w:szCs w:val="18"/>
          <w:u w:val="single" w:color="000000"/>
        </w:rPr>
        <w:t>Document 2</w:t>
      </w:r>
      <w:r w:rsidRPr="00F615AF">
        <w:rPr>
          <w:sz w:val="18"/>
          <w:szCs w:val="18"/>
        </w:rPr>
        <w:t xml:space="preserve"> : représentation des aires motrices de deux groupes de singes </w:t>
      </w:r>
    </w:p>
    <w:p w14:paraId="6DCCD98D" w14:textId="77777777" w:rsidR="00D43711" w:rsidRPr="00F615AF" w:rsidRDefault="00F615AF">
      <w:pPr>
        <w:spacing w:after="0" w:line="259" w:lineRule="auto"/>
        <w:ind w:left="7" w:right="0" w:firstLine="0"/>
        <w:rPr>
          <w:sz w:val="18"/>
          <w:szCs w:val="18"/>
        </w:rPr>
      </w:pPr>
      <w:r>
        <w:rPr>
          <w:noProof/>
        </w:rPr>
        <w:drawing>
          <wp:anchor distT="0" distB="0" distL="114300" distR="114300" simplePos="0" relativeHeight="251659264" behindDoc="1" locked="0" layoutInCell="1" allowOverlap="1" wp14:anchorId="51864E83" wp14:editId="287EE357">
            <wp:simplePos x="0" y="0"/>
            <wp:positionH relativeFrom="margin">
              <wp:posOffset>2434590</wp:posOffset>
            </wp:positionH>
            <wp:positionV relativeFrom="paragraph">
              <wp:posOffset>73025</wp:posOffset>
            </wp:positionV>
            <wp:extent cx="4676775" cy="5114925"/>
            <wp:effectExtent l="0" t="0" r="9525" b="9525"/>
            <wp:wrapTight wrapText="bothSides">
              <wp:wrapPolygon edited="0">
                <wp:start x="0" y="0"/>
                <wp:lineTo x="0" y="21560"/>
                <wp:lineTo x="21556" y="21560"/>
                <wp:lineTo x="21556" y="0"/>
                <wp:lineTo x="0" y="0"/>
              </wp:wrapPolygon>
            </wp:wrapTight>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7">
                      <a:extLst>
                        <a:ext uri="{28A0092B-C50C-407E-A947-70E740481C1C}">
                          <a14:useLocalDpi xmlns:a14="http://schemas.microsoft.com/office/drawing/2010/main" val="0"/>
                        </a:ext>
                      </a:extLst>
                    </a:blip>
                    <a:stretch>
                      <a:fillRect/>
                    </a:stretch>
                  </pic:blipFill>
                  <pic:spPr>
                    <a:xfrm>
                      <a:off x="0" y="0"/>
                      <a:ext cx="4676775" cy="5114925"/>
                    </a:xfrm>
                    <a:prstGeom prst="rect">
                      <a:avLst/>
                    </a:prstGeom>
                  </pic:spPr>
                </pic:pic>
              </a:graphicData>
            </a:graphic>
            <wp14:sizeRelH relativeFrom="margin">
              <wp14:pctWidth>0</wp14:pctWidth>
            </wp14:sizeRelH>
            <wp14:sizeRelV relativeFrom="margin">
              <wp14:pctHeight>0</wp14:pctHeight>
            </wp14:sizeRelV>
          </wp:anchor>
        </w:drawing>
      </w:r>
      <w:r w:rsidRPr="00F615AF">
        <w:rPr>
          <w:sz w:val="18"/>
          <w:szCs w:val="18"/>
        </w:rPr>
        <w:t xml:space="preserve"> </w:t>
      </w:r>
    </w:p>
    <w:p w14:paraId="66C2DAB3" w14:textId="77777777" w:rsidR="00D43711" w:rsidRPr="00F615AF" w:rsidRDefault="00F615AF">
      <w:pPr>
        <w:ind w:left="2" w:right="280"/>
        <w:rPr>
          <w:sz w:val="18"/>
          <w:szCs w:val="18"/>
        </w:rPr>
      </w:pPr>
      <w:r w:rsidRPr="00F615AF">
        <w:rPr>
          <w:sz w:val="18"/>
          <w:szCs w:val="18"/>
        </w:rPr>
        <w:t xml:space="preserve">Des chercheurs se sont demandé si l’apprentissage d’une nouvelle tâche pouvait modifier l’organisation du cortex moteur. Ils ont séparé des singes écureuils en deux groupes : </w:t>
      </w:r>
    </w:p>
    <w:p w14:paraId="5C4CF532" w14:textId="77777777" w:rsidR="00D43711" w:rsidRDefault="00F615AF">
      <w:pPr>
        <w:numPr>
          <w:ilvl w:val="0"/>
          <w:numId w:val="1"/>
        </w:numPr>
        <w:ind w:right="280"/>
        <w:rPr>
          <w:sz w:val="18"/>
          <w:szCs w:val="18"/>
        </w:rPr>
      </w:pPr>
      <w:r w:rsidRPr="00F615AF">
        <w:rPr>
          <w:sz w:val="18"/>
          <w:szCs w:val="18"/>
        </w:rPr>
        <w:t xml:space="preserve">un premier groupe devait saisir les croquettes sur un grand plateau comme à leur habitude, à pleine main. Sur les grands plateaux, les singes peuvent saisir les croquettes avec l’ensemble de la main. </w:t>
      </w:r>
    </w:p>
    <w:p w14:paraId="0F6755C9" w14:textId="77777777" w:rsidR="00F615AF" w:rsidRPr="00F615AF" w:rsidRDefault="00F615AF" w:rsidP="00F615AF">
      <w:pPr>
        <w:ind w:left="10" w:right="280" w:firstLine="0"/>
        <w:rPr>
          <w:sz w:val="18"/>
          <w:szCs w:val="18"/>
        </w:rPr>
      </w:pPr>
    </w:p>
    <w:p w14:paraId="0A52B29A" w14:textId="77777777" w:rsidR="00D43711" w:rsidRDefault="00F615AF">
      <w:pPr>
        <w:numPr>
          <w:ilvl w:val="0"/>
          <w:numId w:val="1"/>
        </w:numPr>
        <w:ind w:right="280"/>
        <w:rPr>
          <w:sz w:val="18"/>
          <w:szCs w:val="18"/>
        </w:rPr>
      </w:pPr>
      <w:r w:rsidRPr="00F615AF">
        <w:rPr>
          <w:sz w:val="18"/>
          <w:szCs w:val="18"/>
        </w:rPr>
        <w:t xml:space="preserve">un deuxième groupe a été entraîné à saisir les croquettes sur un petit plateau. Sur les petits plateaux, les singes ne peuvent saisir les croquettes qu’avec un ou deux doigts et non plus avec l’ensemble de la main. </w:t>
      </w:r>
    </w:p>
    <w:p w14:paraId="219A625D" w14:textId="77777777" w:rsidR="00F615AF" w:rsidRDefault="00F615AF" w:rsidP="00F615AF">
      <w:pPr>
        <w:pStyle w:val="Paragraphedeliste"/>
        <w:rPr>
          <w:sz w:val="18"/>
          <w:szCs w:val="18"/>
        </w:rPr>
      </w:pPr>
    </w:p>
    <w:p w14:paraId="3ABC47E7" w14:textId="77777777" w:rsidR="00F615AF" w:rsidRPr="00F615AF" w:rsidRDefault="00F615AF" w:rsidP="00F615AF">
      <w:pPr>
        <w:ind w:left="10" w:right="280" w:firstLine="0"/>
        <w:rPr>
          <w:sz w:val="18"/>
          <w:szCs w:val="18"/>
        </w:rPr>
      </w:pPr>
    </w:p>
    <w:p w14:paraId="641F32A5" w14:textId="77777777" w:rsidR="00D43711" w:rsidRPr="00F615AF" w:rsidRDefault="00F615AF">
      <w:pPr>
        <w:ind w:left="2" w:right="280"/>
        <w:rPr>
          <w:sz w:val="18"/>
          <w:szCs w:val="18"/>
        </w:rPr>
      </w:pPr>
      <w:r w:rsidRPr="00F615AF">
        <w:rPr>
          <w:sz w:val="18"/>
          <w:szCs w:val="18"/>
        </w:rPr>
        <w:t xml:space="preserve">Après 12000 récupérations de croquettes pour chacun des groupes, les chercheurs ont établi les cartes motrices correspondant aux doigts, au poignet et à l’avant-bras (c’est-à-dire les territoires du cerveau activés lorsque les doigts, le poignet et l’avant-bras sont en mouvement). </w:t>
      </w:r>
    </w:p>
    <w:p w14:paraId="1BE6D9F5" w14:textId="77777777" w:rsidR="00D43711" w:rsidRDefault="00F615AF">
      <w:pPr>
        <w:spacing w:after="0" w:line="259" w:lineRule="auto"/>
        <w:ind w:left="7" w:right="0" w:firstLine="0"/>
      </w:pPr>
      <w:r>
        <w:t xml:space="preserve"> </w:t>
      </w:r>
    </w:p>
    <w:p w14:paraId="024442B5" w14:textId="77777777" w:rsidR="00D43711" w:rsidRDefault="00F615AF">
      <w:pPr>
        <w:spacing w:after="0" w:line="259" w:lineRule="auto"/>
        <w:ind w:left="0" w:right="1814" w:firstLine="0"/>
        <w:jc w:val="right"/>
      </w:pPr>
      <w:r>
        <w:t xml:space="preserve"> </w:t>
      </w:r>
    </w:p>
    <w:p w14:paraId="0FBFBDCC" w14:textId="77777777" w:rsidR="00D43711" w:rsidRDefault="00F615AF">
      <w:pPr>
        <w:spacing w:after="0" w:line="259" w:lineRule="auto"/>
        <w:ind w:left="10" w:right="341"/>
        <w:jc w:val="right"/>
      </w:pPr>
      <w:r>
        <w:rPr>
          <w:i/>
        </w:rPr>
        <w:t xml:space="preserve">D’après </w:t>
      </w:r>
      <w:proofErr w:type="spellStart"/>
      <w:r>
        <w:rPr>
          <w:i/>
        </w:rPr>
        <w:t>Frontiers</w:t>
      </w:r>
      <w:proofErr w:type="spellEnd"/>
      <w:r>
        <w:rPr>
          <w:i/>
        </w:rPr>
        <w:t xml:space="preserve"> in Human Neuroscience, Décembre 2013</w:t>
      </w:r>
      <w:r>
        <w:t xml:space="preserve"> </w:t>
      </w:r>
    </w:p>
    <w:p w14:paraId="49E0FCC0" w14:textId="77777777" w:rsidR="00D43711" w:rsidRDefault="00F615AF">
      <w:pPr>
        <w:spacing w:after="0" w:line="259" w:lineRule="auto"/>
        <w:ind w:left="7" w:right="0" w:firstLine="0"/>
      </w:pPr>
      <w:r>
        <w:t xml:space="preserve">  </w:t>
      </w:r>
    </w:p>
    <w:p w14:paraId="574D20B9" w14:textId="77777777" w:rsidR="00D43711" w:rsidRDefault="00F615AF">
      <w:pPr>
        <w:spacing w:after="0" w:line="259" w:lineRule="auto"/>
        <w:ind w:left="0" w:right="293" w:firstLine="0"/>
        <w:jc w:val="center"/>
      </w:pPr>
      <w:r>
        <w:rPr>
          <w:b/>
        </w:rPr>
        <w:t xml:space="preserve"> </w:t>
      </w:r>
      <w:r>
        <w:t xml:space="preserve"> </w:t>
      </w:r>
    </w:p>
    <w:sectPr w:rsidR="00D43711" w:rsidSect="00B04045">
      <w:pgSz w:w="11900" w:h="16840"/>
      <w:pgMar w:top="426" w:right="276" w:bottom="284"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04B5"/>
    <w:multiLevelType w:val="hybridMultilevel"/>
    <w:tmpl w:val="9D86B714"/>
    <w:lvl w:ilvl="0" w:tplc="2DE65DFE">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68DFD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3AED1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DC96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187CD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A2558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B223E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606EC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AADEF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7815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4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11"/>
    <w:rsid w:val="006600D8"/>
    <w:rsid w:val="007B77EF"/>
    <w:rsid w:val="00B04045"/>
    <w:rsid w:val="00D43711"/>
    <w:rsid w:val="00F61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0E1D"/>
  <w15:docId w15:val="{8476AE97-30E9-48CA-8E9F-53E93DDF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7" w:right="146" w:hanging="10"/>
    </w:pPr>
    <w:rPr>
      <w:rFonts w:ascii="Arial" w:eastAsia="Arial" w:hAnsi="Arial" w:cs="Arial"/>
      <w:color w:val="000000"/>
      <w:sz w:val="20"/>
    </w:rPr>
  </w:style>
  <w:style w:type="paragraph" w:styleId="Titre1">
    <w:name w:val="heading 1"/>
    <w:next w:val="Normal"/>
    <w:link w:val="Titre1Car"/>
    <w:uiPriority w:val="9"/>
    <w:unhideWhenUsed/>
    <w:qFormat/>
    <w:pPr>
      <w:keepNext/>
      <w:keepLines/>
      <w:pBdr>
        <w:top w:val="single" w:sz="6" w:space="0" w:color="A0A0A0"/>
        <w:left w:val="single" w:sz="6" w:space="0" w:color="F0F0F0"/>
        <w:bottom w:val="single" w:sz="6" w:space="0" w:color="A0A0A0"/>
        <w:right w:val="single" w:sz="6" w:space="0" w:color="A0A0A0"/>
      </w:pBdr>
      <w:spacing w:after="0"/>
      <w:ind w:left="10" w:right="351" w:hanging="10"/>
      <w:jc w:val="center"/>
      <w:outlineLvl w:val="0"/>
    </w:pPr>
    <w:rPr>
      <w:rFonts w:ascii="Arial" w:eastAsia="Arial" w:hAnsi="Arial" w:cs="Arial"/>
      <w:b/>
      <w:color w:val="000000"/>
      <w:sz w:val="28"/>
    </w:rPr>
  </w:style>
  <w:style w:type="paragraph" w:styleId="Titre2">
    <w:name w:val="heading 2"/>
    <w:next w:val="Normal"/>
    <w:link w:val="Titre2Car"/>
    <w:uiPriority w:val="9"/>
    <w:unhideWhenUsed/>
    <w:qFormat/>
    <w:pPr>
      <w:keepNext/>
      <w:keepLines/>
      <w:spacing w:after="4" w:line="250" w:lineRule="auto"/>
      <w:ind w:left="10" w:right="350" w:hanging="10"/>
      <w:outlineLvl w:val="1"/>
    </w:pPr>
    <w:rPr>
      <w:rFonts w:ascii="Arial" w:eastAsia="Arial" w:hAnsi="Arial" w:cs="Arial"/>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0000"/>
      <w:sz w:val="20"/>
    </w:rPr>
  </w:style>
  <w:style w:type="character" w:customStyle="1" w:styleId="Titre1Car">
    <w:name w:val="Titre 1 Car"/>
    <w:link w:val="Titre1"/>
    <w:rPr>
      <w:rFonts w:ascii="Arial" w:eastAsia="Arial" w:hAnsi="Arial" w:cs="Arial"/>
      <w:b/>
      <w:color w:val="000000"/>
      <w:sz w:val="28"/>
    </w:rPr>
  </w:style>
  <w:style w:type="paragraph" w:styleId="Paragraphedeliste">
    <w:name w:val="List Paragraph"/>
    <w:basedOn w:val="Normal"/>
    <w:uiPriority w:val="34"/>
    <w:qFormat/>
    <w:rsid w:val="00F61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1966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Sujet du bac S SVT Obligatoire 2016 - Asie</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Sujet du bac S SVT Obligatoire 2016 - Asie</dc:title>
  <dc:subject>Sujet complet de l'épreuve de Sciences de la Vie et de la Terre (SVT) Obligatoire du bac S 2016 en Asie</dc:subject>
  <dc:creator>http://www.sujetdebac.fr</dc:creator>
  <cp:keywords>sujet complet bac s svt obligatoire 2016 asie terminale annale pdf gratuit baccalauréat sujetdebac</cp:keywords>
  <cp:lastModifiedBy>jp HNN</cp:lastModifiedBy>
  <cp:revision>5</cp:revision>
  <dcterms:created xsi:type="dcterms:W3CDTF">2018-05-15T15:59:00Z</dcterms:created>
  <dcterms:modified xsi:type="dcterms:W3CDTF">2023-12-20T15:32:00Z</dcterms:modified>
</cp:coreProperties>
</file>