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04801" w14:textId="77777777" w:rsidR="001963B0" w:rsidRDefault="001963B0" w:rsidP="001963B0">
      <w:pPr>
        <w:pStyle w:val="Sansinterligne"/>
        <w:rPr>
          <w:rFonts w:asciiTheme="majorHAnsi" w:hAnsiTheme="majorHAnsi"/>
          <w:color w:val="FF0000"/>
          <w:sz w:val="24"/>
          <w:szCs w:val="24"/>
        </w:rPr>
      </w:pPr>
    </w:p>
    <w:p w14:paraId="44670237" w14:textId="77777777" w:rsidR="001963B0" w:rsidRDefault="001963B0" w:rsidP="001963B0">
      <w:pPr>
        <w:pStyle w:val="Sansinterligne"/>
        <w:jc w:val="center"/>
        <w:rPr>
          <w:rFonts w:asciiTheme="majorHAnsi" w:hAnsiTheme="majorHAnsi"/>
          <w:b/>
          <w:bCs/>
          <w:color w:val="FF0000"/>
          <w:sz w:val="36"/>
          <w:szCs w:val="36"/>
          <w:u w:val="single"/>
        </w:rPr>
      </w:pPr>
      <w:r>
        <w:rPr>
          <w:rFonts w:asciiTheme="majorHAnsi" w:hAnsiTheme="majorHAnsi"/>
          <w:b/>
          <w:bCs/>
          <w:color w:val="FF0000"/>
          <w:sz w:val="36"/>
          <w:szCs w:val="36"/>
          <w:u w:val="single"/>
        </w:rPr>
        <w:t>C</w:t>
      </w:r>
      <w:r w:rsidRPr="003213FA">
        <w:rPr>
          <w:rFonts w:asciiTheme="majorHAnsi" w:hAnsiTheme="majorHAnsi"/>
          <w:b/>
          <w:bCs/>
          <w:color w:val="FF0000"/>
          <w:sz w:val="36"/>
          <w:szCs w:val="36"/>
          <w:u w:val="single"/>
        </w:rPr>
        <w:t xml:space="preserve">hapitre </w:t>
      </w:r>
      <w:r>
        <w:rPr>
          <w:rFonts w:asciiTheme="majorHAnsi" w:hAnsiTheme="majorHAnsi"/>
          <w:b/>
          <w:bCs/>
          <w:color w:val="FF0000"/>
          <w:sz w:val="36"/>
          <w:szCs w:val="36"/>
          <w:u w:val="single"/>
        </w:rPr>
        <w:t>3</w:t>
      </w:r>
      <w:r w:rsidRPr="003213FA">
        <w:rPr>
          <w:rFonts w:asciiTheme="majorHAnsi" w:hAnsiTheme="majorHAnsi"/>
          <w:b/>
          <w:bCs/>
          <w:color w:val="FF0000"/>
          <w:sz w:val="36"/>
          <w:szCs w:val="36"/>
          <w:u w:val="single"/>
        </w:rPr>
        <w:t xml:space="preserve"> : </w:t>
      </w:r>
      <w:r>
        <w:rPr>
          <w:rFonts w:asciiTheme="majorHAnsi" w:hAnsiTheme="majorHAnsi"/>
          <w:b/>
          <w:bCs/>
          <w:color w:val="FF0000"/>
          <w:sz w:val="36"/>
          <w:szCs w:val="36"/>
          <w:u w:val="single"/>
        </w:rPr>
        <w:t>Le contrôle des flux de glucose</w:t>
      </w:r>
    </w:p>
    <w:p w14:paraId="59AE8512" w14:textId="77777777" w:rsidR="001963B0" w:rsidRDefault="001963B0" w:rsidP="001963B0">
      <w:pPr>
        <w:pStyle w:val="Sansinterligne"/>
        <w:rPr>
          <w:rFonts w:asciiTheme="majorHAnsi" w:hAnsiTheme="majorHAnsi"/>
          <w:sz w:val="24"/>
          <w:szCs w:val="24"/>
        </w:rPr>
      </w:pPr>
    </w:p>
    <w:p w14:paraId="1733DB95" w14:textId="77777777" w:rsidR="001963B0" w:rsidRPr="00C3441D" w:rsidRDefault="001963B0" w:rsidP="001963B0">
      <w:pPr>
        <w:pStyle w:val="Sansinterligne"/>
        <w:rPr>
          <w:rFonts w:asciiTheme="majorHAnsi" w:hAnsiTheme="majorHAnsi"/>
          <w:sz w:val="24"/>
          <w:szCs w:val="24"/>
        </w:rPr>
      </w:pPr>
      <w:r w:rsidRPr="00C3441D">
        <w:rPr>
          <w:rFonts w:asciiTheme="majorHAnsi" w:hAnsiTheme="majorHAnsi"/>
          <w:sz w:val="24"/>
          <w:szCs w:val="24"/>
        </w:rPr>
        <w:t>Les cellules musculaires en activité consomment davantage de glucose et de dioxygène qu’au repos, augmentant leur rejet de dioxyde de carbone</w:t>
      </w:r>
    </w:p>
    <w:p w14:paraId="75FC8781" w14:textId="77777777" w:rsidR="001963B0" w:rsidRPr="0097654A" w:rsidRDefault="001963B0" w:rsidP="001963B0">
      <w:pPr>
        <w:pStyle w:val="Sansinterligne"/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0CF0F1A0" wp14:editId="1272344F">
            <wp:simplePos x="0" y="0"/>
            <wp:positionH relativeFrom="page">
              <wp:posOffset>3411220</wp:posOffset>
            </wp:positionH>
            <wp:positionV relativeFrom="paragraph">
              <wp:posOffset>114935</wp:posOffset>
            </wp:positionV>
            <wp:extent cx="4027170" cy="1272540"/>
            <wp:effectExtent l="0" t="0" r="0" b="3810"/>
            <wp:wrapSquare wrapText="bothSides"/>
            <wp:docPr id="31746" name="Pictur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127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E747B6" w14:textId="77777777" w:rsidR="001963B0" w:rsidRPr="00012179" w:rsidRDefault="001963B0" w:rsidP="001963B0">
      <w:pPr>
        <w:pStyle w:val="Titre2"/>
        <w:rPr>
          <w:sz w:val="28"/>
          <w:szCs w:val="28"/>
        </w:rPr>
      </w:pPr>
      <w:r w:rsidRPr="00012179">
        <w:rPr>
          <w:b/>
          <w:sz w:val="28"/>
          <w:szCs w:val="28"/>
          <w:u w:val="single"/>
        </w:rPr>
        <w:t>I) L</w:t>
      </w:r>
      <w:r>
        <w:rPr>
          <w:b/>
          <w:sz w:val="28"/>
          <w:szCs w:val="28"/>
          <w:u w:val="single"/>
        </w:rPr>
        <w:t>e glucose dans le sang</w:t>
      </w:r>
    </w:p>
    <w:p w14:paraId="0AB70808" w14:textId="77777777" w:rsidR="001963B0" w:rsidRDefault="001963B0" w:rsidP="001963B0">
      <w:pPr>
        <w:pStyle w:val="Sansinterligne"/>
      </w:pPr>
    </w:p>
    <w:p w14:paraId="2ABBD893" w14:textId="77777777" w:rsidR="001963B0" w:rsidRPr="00012179" w:rsidRDefault="001963B0" w:rsidP="001963B0">
      <w:pPr>
        <w:pStyle w:val="StyleBila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ajorHAnsi" w:hAnsiTheme="majorHAnsi"/>
          <w:sz w:val="24"/>
        </w:rPr>
      </w:pPr>
      <w:r w:rsidRPr="00C05F19">
        <w:rPr>
          <w:rFonts w:asciiTheme="majorHAnsi" w:hAnsiTheme="majorHAnsi"/>
          <w:sz w:val="24"/>
          <w:highlight w:val="yellow"/>
        </w:rPr>
        <w:t>La glycémie correspond au taux de sucre dans le sang.</w:t>
      </w:r>
      <w:r>
        <w:rPr>
          <w:rFonts w:asciiTheme="majorHAnsi" w:hAnsiTheme="majorHAnsi"/>
          <w:sz w:val="24"/>
        </w:rPr>
        <w:t xml:space="preserve"> </w:t>
      </w:r>
    </w:p>
    <w:p w14:paraId="037045B0" w14:textId="77777777" w:rsidR="001963B0" w:rsidRPr="00012179" w:rsidRDefault="001963B0" w:rsidP="001963B0">
      <w:pPr>
        <w:pStyle w:val="StyleBila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fr-FR"/>
        </w:rPr>
        <w:drawing>
          <wp:anchor distT="0" distB="0" distL="114300" distR="114300" simplePos="0" relativeHeight="251663360" behindDoc="0" locked="0" layoutInCell="1" allowOverlap="1" wp14:anchorId="424D827B" wp14:editId="107FDAEF">
            <wp:simplePos x="0" y="0"/>
            <wp:positionH relativeFrom="column">
              <wp:posOffset>104775</wp:posOffset>
            </wp:positionH>
            <wp:positionV relativeFrom="paragraph">
              <wp:posOffset>217805</wp:posOffset>
            </wp:positionV>
            <wp:extent cx="2416175" cy="3085465"/>
            <wp:effectExtent l="8255" t="0" r="0" b="0"/>
            <wp:wrapSquare wrapText="bothSides"/>
            <wp:docPr id="304" name="Image 304" descr="Une image contenant texte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 descr="Une image contenant texte, docume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36" t="18007" r="31645" b="57003"/>
                    <a:stretch/>
                  </pic:blipFill>
                  <pic:spPr bwMode="auto">
                    <a:xfrm rot="16200000">
                      <a:off x="0" y="0"/>
                      <a:ext cx="241617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12179">
        <w:rPr>
          <w:rFonts w:asciiTheme="majorHAnsi" w:hAnsiTheme="majorHAnsi"/>
          <w:sz w:val="24"/>
        </w:rPr>
        <w:t xml:space="preserve">C’est un paramètre du milieu intérieur qui est régulé de façon précise. </w:t>
      </w:r>
    </w:p>
    <w:p w14:paraId="052E32F4" w14:textId="77777777" w:rsidR="001963B0" w:rsidRDefault="001963B0" w:rsidP="001963B0">
      <w:pPr>
        <w:pStyle w:val="StyleBila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ajorHAnsi" w:hAnsiTheme="majorHAnsi"/>
          <w:sz w:val="24"/>
        </w:rPr>
      </w:pPr>
    </w:p>
    <w:p w14:paraId="58656F17" w14:textId="77777777" w:rsidR="001963B0" w:rsidRDefault="001963B0" w:rsidP="001963B0">
      <w:pPr>
        <w:pStyle w:val="StyleBila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ajorHAnsi" w:hAnsiTheme="majorHAnsi"/>
          <w:sz w:val="24"/>
        </w:rPr>
      </w:pPr>
    </w:p>
    <w:p w14:paraId="4663A4E4" w14:textId="77777777" w:rsidR="001963B0" w:rsidRDefault="001963B0" w:rsidP="001963B0">
      <w:pPr>
        <w:pStyle w:val="StyleBila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ajorHAnsi" w:hAnsiTheme="majorHAnsi"/>
          <w:sz w:val="24"/>
        </w:rPr>
      </w:pPr>
    </w:p>
    <w:p w14:paraId="77B98901" w14:textId="77777777" w:rsidR="001963B0" w:rsidRPr="00012179" w:rsidRDefault="001963B0" w:rsidP="001963B0">
      <w:pPr>
        <w:pStyle w:val="StyleBila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ajorHAnsi" w:hAnsiTheme="majorHAnsi"/>
          <w:sz w:val="24"/>
        </w:rPr>
      </w:pPr>
    </w:p>
    <w:p w14:paraId="23C9E4D3" w14:textId="77777777" w:rsidR="001963B0" w:rsidRPr="00012179" w:rsidRDefault="001963B0" w:rsidP="001963B0">
      <w:pPr>
        <w:pStyle w:val="StyleBila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ajorHAnsi" w:hAnsiTheme="majorHAnsi"/>
          <w:sz w:val="24"/>
        </w:rPr>
      </w:pPr>
      <w:r w:rsidRPr="00012179">
        <w:rPr>
          <w:rFonts w:asciiTheme="majorHAnsi" w:hAnsiTheme="majorHAnsi"/>
          <w:sz w:val="24"/>
        </w:rPr>
        <w:t xml:space="preserve">Son maintien par l'organisme dans une gamme de valeurs étroites autour de </w:t>
      </w:r>
      <w:r w:rsidRPr="00C05F19">
        <w:rPr>
          <w:rFonts w:asciiTheme="majorHAnsi" w:hAnsiTheme="majorHAnsi"/>
          <w:sz w:val="24"/>
          <w:highlight w:val="yellow"/>
        </w:rPr>
        <w:t>1 gramme par litre de sang</w:t>
      </w:r>
      <w:r w:rsidRPr="00012179">
        <w:rPr>
          <w:rFonts w:asciiTheme="majorHAnsi" w:hAnsiTheme="majorHAnsi"/>
          <w:sz w:val="24"/>
        </w:rPr>
        <w:t xml:space="preserve"> est un indicateur et une condition de bonne santé.</w:t>
      </w:r>
    </w:p>
    <w:p w14:paraId="135C3711" w14:textId="77777777" w:rsidR="001963B0" w:rsidRPr="00907BC5" w:rsidRDefault="001963B0" w:rsidP="001963B0">
      <w:pPr>
        <w:pStyle w:val="Sansinterligne"/>
        <w:rPr>
          <w:b/>
          <w:color w:val="00B050"/>
          <w:sz w:val="28"/>
          <w:szCs w:val="28"/>
        </w:rPr>
      </w:pPr>
    </w:p>
    <w:p w14:paraId="53B9346E" w14:textId="77777777" w:rsidR="001963B0" w:rsidRDefault="001963B0" w:rsidP="001963B0">
      <w:pPr>
        <w:pStyle w:val="Sansinterligne"/>
        <w:rPr>
          <w:b/>
          <w:color w:val="00B050"/>
        </w:rPr>
      </w:pPr>
    </w:p>
    <w:p w14:paraId="031D5514" w14:textId="77777777" w:rsidR="001963B0" w:rsidRPr="00BF1C43" w:rsidRDefault="001963B0" w:rsidP="001963B0">
      <w:pPr>
        <w:pStyle w:val="Sansinterligne"/>
        <w:rPr>
          <w:b/>
          <w:color w:val="00B050"/>
        </w:rPr>
      </w:pPr>
      <w:r w:rsidRPr="00BF1C43">
        <w:rPr>
          <w:b/>
          <w:color w:val="00B050"/>
        </w:rPr>
        <w:t>Comment la glycémie est</w:t>
      </w:r>
      <w:r>
        <w:rPr>
          <w:b/>
          <w:color w:val="00B050"/>
        </w:rPr>
        <w:t>-</w:t>
      </w:r>
      <w:r w:rsidRPr="00BF1C43">
        <w:rPr>
          <w:b/>
          <w:color w:val="00B050"/>
        </w:rPr>
        <w:t xml:space="preserve">elle régulée ? </w:t>
      </w:r>
    </w:p>
    <w:p w14:paraId="17559013" w14:textId="77777777" w:rsidR="001963B0" w:rsidRPr="00BF1C43" w:rsidRDefault="001963B0" w:rsidP="001963B0">
      <w:pPr>
        <w:pStyle w:val="Sansinterligne"/>
        <w:rPr>
          <w:b/>
          <w:color w:val="00B050"/>
        </w:rPr>
      </w:pPr>
      <w:r w:rsidRPr="00BF1C43">
        <w:rPr>
          <w:b/>
          <w:color w:val="00B050"/>
        </w:rPr>
        <w:t xml:space="preserve">Comment les glucides de l’alimentation deviennent ils du glucose ? </w:t>
      </w:r>
    </w:p>
    <w:p w14:paraId="4884D809" w14:textId="77777777" w:rsidR="001963B0" w:rsidRPr="00BF1C43" w:rsidRDefault="001963B0" w:rsidP="001963B0">
      <w:pPr>
        <w:pStyle w:val="Sansinterligne"/>
        <w:rPr>
          <w:b/>
          <w:color w:val="00B050"/>
        </w:rPr>
      </w:pPr>
      <w:r w:rsidRPr="00BF1C43">
        <w:rPr>
          <w:b/>
          <w:color w:val="00B050"/>
        </w:rPr>
        <w:t>Comment le taux est-il maintenu à 1gr par litre ?</w:t>
      </w:r>
    </w:p>
    <w:p w14:paraId="2B60A56A" w14:textId="77777777" w:rsidR="001963B0" w:rsidRDefault="001963B0" w:rsidP="001963B0">
      <w:pPr>
        <w:pStyle w:val="Sansinterligne"/>
      </w:pPr>
    </w:p>
    <w:p w14:paraId="35B6ACAC" w14:textId="77777777" w:rsidR="001963B0" w:rsidRDefault="001963B0" w:rsidP="001963B0">
      <w:pPr>
        <w:pStyle w:val="Sansinterligne"/>
        <w:rPr>
          <w:sz w:val="30"/>
          <w:szCs w:val="30"/>
        </w:rPr>
      </w:pPr>
    </w:p>
    <w:p w14:paraId="6662F121" w14:textId="77777777" w:rsidR="001963B0" w:rsidRDefault="001963B0" w:rsidP="001963B0">
      <w:pPr>
        <w:pStyle w:val="Titre2"/>
        <w:rPr>
          <w:b/>
          <w:sz w:val="30"/>
          <w:szCs w:val="30"/>
          <w:u w:val="single"/>
        </w:rPr>
      </w:pPr>
      <w:r w:rsidRPr="002E10E8">
        <w:rPr>
          <w:b/>
          <w:sz w:val="30"/>
          <w:szCs w:val="30"/>
          <w:u w:val="single"/>
        </w:rPr>
        <w:t>II) Les organes effecteurs de la glycémie</w:t>
      </w:r>
    </w:p>
    <w:p w14:paraId="7CC97599" w14:textId="77777777" w:rsidR="001963B0" w:rsidRPr="00AE1526" w:rsidRDefault="001963B0" w:rsidP="001963B0"/>
    <w:p w14:paraId="57B15D06" w14:textId="091BA3C1" w:rsidR="001963B0" w:rsidRDefault="001963B0" w:rsidP="001963B0">
      <w:pPr>
        <w:pStyle w:val="Sansinterligne"/>
        <w:rPr>
          <w:rFonts w:asciiTheme="majorHAnsi" w:hAnsiTheme="majorHAnsi"/>
          <w:b/>
          <w:color w:val="7030A0"/>
          <w:sz w:val="32"/>
          <w:szCs w:val="32"/>
        </w:rPr>
      </w:pPr>
      <w:r w:rsidRPr="00C3441D">
        <w:rPr>
          <w:rFonts w:asciiTheme="majorHAnsi" w:hAnsiTheme="majorHAnsi"/>
          <w:b/>
          <w:color w:val="7030A0"/>
          <w:sz w:val="32"/>
          <w:szCs w:val="32"/>
        </w:rPr>
        <w:t>TP</w:t>
      </w:r>
      <w:r>
        <w:rPr>
          <w:rFonts w:asciiTheme="majorHAnsi" w:hAnsiTheme="majorHAnsi"/>
          <w:b/>
          <w:color w:val="7030A0"/>
          <w:sz w:val="32"/>
          <w:szCs w:val="32"/>
        </w:rPr>
        <w:t>16</w:t>
      </w:r>
      <w:r w:rsidRPr="00C3441D">
        <w:rPr>
          <w:rFonts w:asciiTheme="majorHAnsi" w:hAnsiTheme="majorHAnsi"/>
          <w:b/>
          <w:color w:val="7030A0"/>
          <w:sz w:val="32"/>
          <w:szCs w:val="32"/>
        </w:rPr>
        <w:t> : Rôle du foie dans la régulation de la glycémie</w:t>
      </w:r>
    </w:p>
    <w:p w14:paraId="35C30141" w14:textId="68010E9D" w:rsidR="001963B0" w:rsidRDefault="001963B0" w:rsidP="001963B0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b/>
          <w:color w:val="7030A0"/>
          <w:sz w:val="32"/>
          <w:szCs w:val="32"/>
        </w:rPr>
      </w:pPr>
    </w:p>
    <w:p w14:paraId="1513DDC1" w14:textId="77777777" w:rsidR="001963B0" w:rsidRDefault="001963B0" w:rsidP="001963B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FF0000"/>
          <w:sz w:val="32"/>
          <w:szCs w:val="32"/>
          <w:bdr w:val="none" w:sz="0" w:space="0" w:color="auto" w:frame="1"/>
          <w:lang w:eastAsia="fr-FR"/>
        </w:rPr>
      </w:pPr>
      <w:r>
        <w:rPr>
          <w:rFonts w:asciiTheme="majorHAnsi" w:hAnsiTheme="majorHAnsi"/>
          <w:b/>
          <w:noProof/>
          <w:color w:val="7030A0"/>
          <w:sz w:val="32"/>
          <w:szCs w:val="32"/>
          <w:lang w:eastAsia="fr-FR"/>
        </w:rPr>
        <w:drawing>
          <wp:anchor distT="0" distB="0" distL="114300" distR="114300" simplePos="0" relativeHeight="251664384" behindDoc="0" locked="0" layoutInCell="1" allowOverlap="1" wp14:anchorId="60145F93" wp14:editId="5435B4CE">
            <wp:simplePos x="0" y="0"/>
            <wp:positionH relativeFrom="column">
              <wp:posOffset>3562985</wp:posOffset>
            </wp:positionH>
            <wp:positionV relativeFrom="paragraph">
              <wp:posOffset>22225</wp:posOffset>
            </wp:positionV>
            <wp:extent cx="3455035" cy="3639820"/>
            <wp:effectExtent l="2858" t="0" r="0" b="0"/>
            <wp:wrapSquare wrapText="bothSides"/>
            <wp:docPr id="314" name="Image 314" descr="Une image contenant texte, livre, Impress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 descr="Une image contenant texte, livre, Impress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5" t="8540" r="44217" b="65371"/>
                    <a:stretch/>
                  </pic:blipFill>
                  <pic:spPr bwMode="auto">
                    <a:xfrm rot="5400000">
                      <a:off x="0" y="0"/>
                      <a:ext cx="3455035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3024">
        <w:rPr>
          <w:rFonts w:ascii="inherit" w:eastAsia="Times New Roman" w:hAnsi="inherit" w:cs="Helvetica"/>
          <w:bCs/>
          <w:color w:val="FF0000"/>
          <w:sz w:val="32"/>
          <w:szCs w:val="32"/>
          <w:bdr w:val="none" w:sz="0" w:space="0" w:color="auto" w:frame="1"/>
          <w:lang w:eastAsia="fr-FR"/>
        </w:rPr>
        <w:t>Conclusion</w:t>
      </w:r>
      <w:r w:rsidRPr="00933024">
        <w:rPr>
          <w:rFonts w:ascii="inherit" w:eastAsia="Times New Roman" w:hAnsi="inherit" w:cs="Helvetica"/>
          <w:color w:val="FF0000"/>
          <w:sz w:val="32"/>
          <w:szCs w:val="32"/>
          <w:bdr w:val="none" w:sz="0" w:space="0" w:color="auto" w:frame="1"/>
          <w:lang w:eastAsia="fr-FR"/>
        </w:rPr>
        <w:t> du TP</w:t>
      </w:r>
      <w:r>
        <w:rPr>
          <w:rFonts w:ascii="inherit" w:eastAsia="Times New Roman" w:hAnsi="inherit" w:cs="Helvetica"/>
          <w:color w:val="FF0000"/>
          <w:sz w:val="32"/>
          <w:szCs w:val="32"/>
          <w:bdr w:val="none" w:sz="0" w:space="0" w:color="auto" w:frame="1"/>
          <w:lang w:eastAsia="fr-FR"/>
        </w:rPr>
        <w:t xml:space="preserve">16 </w:t>
      </w:r>
      <w:r w:rsidRPr="00933024">
        <w:rPr>
          <w:rFonts w:ascii="inherit" w:eastAsia="Times New Roman" w:hAnsi="inherit" w:cs="Helvetica"/>
          <w:color w:val="FF0000"/>
          <w:sz w:val="32"/>
          <w:szCs w:val="32"/>
          <w:bdr w:val="none" w:sz="0" w:space="0" w:color="auto" w:frame="1"/>
          <w:lang w:eastAsia="fr-FR"/>
        </w:rPr>
        <w:t xml:space="preserve">: On constate ainsi que le foie lavé ne contient pas de sucre, mais au fur et à mesure que le temps passe, du sucre est libéré par ce foie. </w:t>
      </w:r>
    </w:p>
    <w:p w14:paraId="362EDF00" w14:textId="77777777" w:rsidR="001963B0" w:rsidRDefault="001963B0" w:rsidP="001963B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FF0000"/>
          <w:sz w:val="32"/>
          <w:szCs w:val="32"/>
          <w:bdr w:val="none" w:sz="0" w:space="0" w:color="auto" w:frame="1"/>
          <w:lang w:eastAsia="fr-FR"/>
        </w:rPr>
      </w:pPr>
      <w:r w:rsidRPr="00933024">
        <w:rPr>
          <w:rFonts w:ascii="inherit" w:eastAsia="Times New Roman" w:hAnsi="inherit" w:cs="Helvetica"/>
          <w:color w:val="FF0000"/>
          <w:sz w:val="32"/>
          <w:szCs w:val="32"/>
          <w:bdr w:val="none" w:sz="0" w:space="0" w:color="auto" w:frame="1"/>
          <w:lang w:eastAsia="fr-FR"/>
        </w:rPr>
        <w:t>Le foie est un organe de rétention</w:t>
      </w:r>
      <w:r>
        <w:rPr>
          <w:rFonts w:ascii="inherit" w:eastAsia="Times New Roman" w:hAnsi="inherit" w:cs="Helvetica"/>
          <w:color w:val="FF0000"/>
          <w:sz w:val="32"/>
          <w:szCs w:val="32"/>
          <w:bdr w:val="none" w:sz="0" w:space="0" w:color="auto" w:frame="1"/>
          <w:lang w:eastAsia="fr-FR"/>
        </w:rPr>
        <w:t xml:space="preserve"> des réserves de</w:t>
      </w:r>
      <w:r w:rsidRPr="00933024">
        <w:rPr>
          <w:rFonts w:ascii="inherit" w:eastAsia="Times New Roman" w:hAnsi="inherit" w:cs="Helvetica"/>
          <w:color w:val="FF0000"/>
          <w:sz w:val="32"/>
          <w:szCs w:val="32"/>
          <w:bdr w:val="none" w:sz="0" w:space="0" w:color="auto" w:frame="1"/>
          <w:lang w:eastAsia="fr-FR"/>
        </w:rPr>
        <w:t xml:space="preserve"> sucre </w:t>
      </w:r>
      <w:r>
        <w:rPr>
          <w:rFonts w:ascii="inherit" w:eastAsia="Times New Roman" w:hAnsi="inherit" w:cs="Helvetica"/>
          <w:color w:val="FF0000"/>
          <w:sz w:val="32"/>
          <w:szCs w:val="32"/>
          <w:bdr w:val="none" w:sz="0" w:space="0" w:color="auto" w:frame="1"/>
          <w:lang w:eastAsia="fr-FR"/>
        </w:rPr>
        <w:t xml:space="preserve">mais </w:t>
      </w:r>
      <w:r w:rsidRPr="00933024">
        <w:rPr>
          <w:rFonts w:ascii="inherit" w:eastAsia="Times New Roman" w:hAnsi="inherit" w:cs="Helvetica"/>
          <w:color w:val="FF0000"/>
          <w:sz w:val="32"/>
          <w:szCs w:val="32"/>
          <w:bdr w:val="none" w:sz="0" w:space="0" w:color="auto" w:frame="1"/>
          <w:lang w:eastAsia="fr-FR"/>
        </w:rPr>
        <w:t>sous une autre forme, insoluble</w:t>
      </w:r>
      <w:r>
        <w:rPr>
          <w:rFonts w:ascii="inherit" w:eastAsia="Times New Roman" w:hAnsi="inherit" w:cs="Helvetica"/>
          <w:color w:val="FF0000"/>
          <w:sz w:val="32"/>
          <w:szCs w:val="32"/>
          <w:bdr w:val="none" w:sz="0" w:space="0" w:color="auto" w:frame="1"/>
          <w:lang w:eastAsia="fr-FR"/>
        </w:rPr>
        <w:t xml:space="preserve"> : le glycogène </w:t>
      </w:r>
      <w:proofErr w:type="gramStart"/>
      <w:r>
        <w:rPr>
          <w:rFonts w:ascii="inherit" w:eastAsia="Times New Roman" w:hAnsi="inherit" w:cs="Helvetica"/>
          <w:color w:val="FF0000"/>
          <w:sz w:val="32"/>
          <w:szCs w:val="32"/>
          <w:bdr w:val="none" w:sz="0" w:space="0" w:color="auto" w:frame="1"/>
          <w:lang w:eastAsia="fr-FR"/>
        </w:rPr>
        <w:t>( qui</w:t>
      </w:r>
      <w:proofErr w:type="gramEnd"/>
      <w:r>
        <w:rPr>
          <w:rFonts w:ascii="inherit" w:eastAsia="Times New Roman" w:hAnsi="inherit" w:cs="Helvetica"/>
          <w:color w:val="FF0000"/>
          <w:sz w:val="32"/>
          <w:szCs w:val="32"/>
          <w:bdr w:val="none" w:sz="0" w:space="0" w:color="auto" w:frame="1"/>
          <w:lang w:eastAsia="fr-FR"/>
        </w:rPr>
        <w:t xml:space="preserve"> est une macromolécule </w:t>
      </w:r>
      <w:r w:rsidRPr="00AE1526">
        <w:rPr>
          <w:rFonts w:ascii="inherit" w:eastAsia="Times New Roman" w:hAnsi="inherit" w:cs="Helvetica"/>
          <w:color w:val="FF0000"/>
          <w:sz w:val="32"/>
          <w:szCs w:val="32"/>
          <w:bdr w:val="none" w:sz="0" w:space="0" w:color="auto" w:frame="1"/>
          <w:lang w:eastAsia="fr-FR"/>
        </w:rPr>
        <w:sym w:font="Wingdings" w:char="F0E0"/>
      </w:r>
      <w:r>
        <w:rPr>
          <w:rFonts w:ascii="inherit" w:eastAsia="Times New Roman" w:hAnsi="inherit" w:cs="Helvetica"/>
          <w:color w:val="FF0000"/>
          <w:sz w:val="32"/>
          <w:szCs w:val="32"/>
          <w:bdr w:val="none" w:sz="0" w:space="0" w:color="auto" w:frame="1"/>
          <w:lang w:eastAsia="fr-FR"/>
        </w:rPr>
        <w:t xml:space="preserve"> polymère de glucose).</w:t>
      </w:r>
    </w:p>
    <w:p w14:paraId="3F2DCB15" w14:textId="77777777" w:rsidR="001963B0" w:rsidRPr="00933024" w:rsidRDefault="001963B0" w:rsidP="001963B0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32"/>
          <w:szCs w:val="32"/>
          <w:lang w:eastAsia="fr-FR"/>
        </w:rPr>
      </w:pPr>
      <w:r>
        <w:rPr>
          <w:rFonts w:ascii="inherit" w:eastAsia="Times New Roman" w:hAnsi="inherit" w:cs="Helvetica"/>
          <w:color w:val="FF0000"/>
          <w:sz w:val="32"/>
          <w:szCs w:val="32"/>
          <w:bdr w:val="none" w:sz="0" w:space="0" w:color="auto" w:frame="1"/>
          <w:lang w:eastAsia="fr-FR"/>
        </w:rPr>
        <w:t>Le foie</w:t>
      </w:r>
      <w:r w:rsidRPr="00933024">
        <w:rPr>
          <w:rFonts w:ascii="inherit" w:eastAsia="Times New Roman" w:hAnsi="inherit" w:cs="Helvetica"/>
          <w:color w:val="FF0000"/>
          <w:sz w:val="32"/>
          <w:szCs w:val="32"/>
          <w:bdr w:val="none" w:sz="0" w:space="0" w:color="auto" w:frame="1"/>
          <w:lang w:eastAsia="fr-FR"/>
        </w:rPr>
        <w:t xml:space="preserve"> alterne des fonctions de stockage et déstockage afin de maintenir constant le taux de sucre sanguin, malgré l’irrégularité des apports (repas) et de l’utilisation (exercice).</w:t>
      </w:r>
    </w:p>
    <w:p w14:paraId="5AD4B46D" w14:textId="77777777" w:rsidR="001963B0" w:rsidRDefault="001963B0" w:rsidP="001963B0">
      <w:pPr>
        <w:pStyle w:val="Sansinterligne"/>
        <w:rPr>
          <w:rFonts w:asciiTheme="majorHAnsi" w:hAnsiTheme="majorHAnsi"/>
          <w:b/>
          <w:color w:val="7030A0"/>
          <w:sz w:val="32"/>
          <w:szCs w:val="32"/>
        </w:rPr>
      </w:pPr>
      <w:r>
        <w:rPr>
          <w:rFonts w:ascii="inherit" w:eastAsia="Times New Roman" w:hAnsi="inherit" w:cs="Helvetica"/>
          <w:noProof/>
          <w:color w:val="FF0000"/>
          <w:sz w:val="32"/>
          <w:szCs w:val="32"/>
          <w:bdr w:val="none" w:sz="0" w:space="0" w:color="auto" w:frame="1"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 wp14:anchorId="01435970" wp14:editId="3965C693">
            <wp:simplePos x="0" y="0"/>
            <wp:positionH relativeFrom="margin">
              <wp:posOffset>-17780</wp:posOffset>
            </wp:positionH>
            <wp:positionV relativeFrom="paragraph">
              <wp:posOffset>13335</wp:posOffset>
            </wp:positionV>
            <wp:extent cx="2882265" cy="3311525"/>
            <wp:effectExtent l="0" t="5080" r="8255" b="8255"/>
            <wp:wrapSquare wrapText="bothSides"/>
            <wp:docPr id="315" name="Image 315" descr="Une image contenant text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 descr="Une image contenant texte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09" t="12889" r="43163" b="61951"/>
                    <a:stretch/>
                  </pic:blipFill>
                  <pic:spPr bwMode="auto">
                    <a:xfrm rot="5400000">
                      <a:off x="0" y="0"/>
                      <a:ext cx="288226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AA499" w14:textId="77777777" w:rsidR="001963B0" w:rsidRDefault="001963B0" w:rsidP="001963B0">
      <w:pPr>
        <w:pStyle w:val="Sansinterligne"/>
        <w:rPr>
          <w:rFonts w:asciiTheme="majorHAnsi" w:hAnsiTheme="majorHAnsi"/>
          <w:b/>
          <w:color w:val="7030A0"/>
          <w:sz w:val="32"/>
          <w:szCs w:val="32"/>
        </w:rPr>
      </w:pPr>
    </w:p>
    <w:p w14:paraId="722943BE" w14:textId="77777777" w:rsidR="001963B0" w:rsidRPr="0088018F" w:rsidRDefault="001963B0" w:rsidP="001963B0">
      <w:pPr>
        <w:pStyle w:val="Sansinterligne"/>
        <w:rPr>
          <w:rFonts w:asciiTheme="majorHAnsi" w:hAnsiTheme="majorHAnsi"/>
          <w:bCs/>
          <w:color w:val="000000" w:themeColor="text1"/>
          <w:sz w:val="24"/>
          <w:szCs w:val="24"/>
        </w:rPr>
      </w:pPr>
      <w:r w:rsidRPr="0088018F">
        <w:rPr>
          <w:rFonts w:asciiTheme="majorHAnsi" w:hAnsiTheme="majorHAnsi"/>
          <w:bCs/>
          <w:color w:val="000000" w:themeColor="text1"/>
          <w:sz w:val="24"/>
          <w:szCs w:val="24"/>
        </w:rPr>
        <w:t>Le foie reçoit directement le glucose en provenance de l’intestin par la veine sus hépatique</w:t>
      </w:r>
    </w:p>
    <w:p w14:paraId="3418B8C6" w14:textId="77777777" w:rsidR="001963B0" w:rsidRPr="0088018F" w:rsidRDefault="001963B0" w:rsidP="001963B0">
      <w:pPr>
        <w:pStyle w:val="Sansinterligne"/>
        <w:rPr>
          <w:rFonts w:asciiTheme="majorHAnsi" w:hAnsiTheme="majorHAnsi"/>
          <w:color w:val="000000" w:themeColor="text1"/>
          <w:sz w:val="24"/>
          <w:szCs w:val="24"/>
        </w:rPr>
      </w:pPr>
    </w:p>
    <w:p w14:paraId="33755B5F" w14:textId="77777777" w:rsidR="001963B0" w:rsidRPr="0088018F" w:rsidRDefault="001963B0" w:rsidP="001963B0">
      <w:pPr>
        <w:pStyle w:val="StyleBila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ajorHAnsi" w:hAnsiTheme="majorHAnsi"/>
          <w:color w:val="000000" w:themeColor="text1"/>
          <w:sz w:val="24"/>
        </w:rPr>
      </w:pPr>
      <w:r w:rsidRPr="0088018F">
        <w:rPr>
          <w:rFonts w:asciiTheme="majorHAnsi" w:hAnsiTheme="majorHAnsi"/>
          <w:color w:val="000000" w:themeColor="text1"/>
          <w:sz w:val="24"/>
        </w:rPr>
        <w:t xml:space="preserve">Le glucose peut être stocké sous la forme de granules de glycogène au sein des cellules du foie et du muscle pour une utilisation rapide. </w:t>
      </w:r>
      <w:r w:rsidRPr="00000E02">
        <w:rPr>
          <w:rFonts w:asciiTheme="majorHAnsi" w:hAnsiTheme="majorHAnsi"/>
          <w:color w:val="000000" w:themeColor="text1"/>
          <w:sz w:val="24"/>
          <w:highlight w:val="yellow"/>
        </w:rPr>
        <w:t xml:space="preserve">C’est la </w:t>
      </w:r>
      <w:r w:rsidRPr="00000E02">
        <w:rPr>
          <w:rFonts w:asciiTheme="majorHAnsi" w:hAnsiTheme="majorHAnsi"/>
          <w:b/>
          <w:color w:val="000000" w:themeColor="text1"/>
          <w:sz w:val="24"/>
          <w:highlight w:val="yellow"/>
        </w:rPr>
        <w:t>glycogénogenèse</w:t>
      </w:r>
      <w:r w:rsidRPr="00000E02">
        <w:rPr>
          <w:rFonts w:asciiTheme="majorHAnsi" w:hAnsiTheme="majorHAnsi"/>
          <w:color w:val="000000" w:themeColor="text1"/>
          <w:sz w:val="24"/>
          <w:highlight w:val="yellow"/>
        </w:rPr>
        <w:t>.</w:t>
      </w:r>
    </w:p>
    <w:p w14:paraId="383F2461" w14:textId="77777777" w:rsidR="001963B0" w:rsidRPr="0088018F" w:rsidRDefault="001963B0" w:rsidP="001963B0">
      <w:pPr>
        <w:pStyle w:val="StyleBila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ajorHAnsi" w:hAnsiTheme="majorHAnsi"/>
          <w:color w:val="000000" w:themeColor="text1"/>
          <w:sz w:val="24"/>
        </w:rPr>
      </w:pPr>
    </w:p>
    <w:p w14:paraId="6963610C" w14:textId="77777777" w:rsidR="001963B0" w:rsidRPr="0088018F" w:rsidRDefault="001963B0" w:rsidP="001963B0">
      <w:pPr>
        <w:pStyle w:val="StyleBila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ajorHAnsi" w:hAnsiTheme="majorHAnsi"/>
          <w:color w:val="000000" w:themeColor="text1"/>
          <w:sz w:val="24"/>
        </w:rPr>
      </w:pPr>
      <w:r w:rsidRPr="0088018F">
        <w:rPr>
          <w:rFonts w:asciiTheme="majorHAnsi" w:hAnsiTheme="majorHAnsi"/>
          <w:color w:val="000000" w:themeColor="text1"/>
          <w:sz w:val="24"/>
        </w:rPr>
        <w:t xml:space="preserve"> Il peut aussi être stocké à plus long terme sous forme de triglycérides (lipides) dans des cellules spécialisées, les adipocytes, qui forment le tissu adipeux.</w:t>
      </w:r>
    </w:p>
    <w:p w14:paraId="248EF1F6" w14:textId="77777777" w:rsidR="001963B0" w:rsidRPr="00F27B40" w:rsidRDefault="001963B0" w:rsidP="001963B0">
      <w:pPr>
        <w:pStyle w:val="StyleBila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color w:val="auto"/>
        </w:rPr>
      </w:pPr>
    </w:p>
    <w:p w14:paraId="1AE533B9" w14:textId="77777777" w:rsidR="001963B0" w:rsidRPr="00BF1C43" w:rsidRDefault="001963B0" w:rsidP="001963B0">
      <w:pPr>
        <w:pStyle w:val="Sansinterligne"/>
      </w:pP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733FC47F" wp14:editId="706233C2">
            <wp:simplePos x="0" y="0"/>
            <wp:positionH relativeFrom="margin">
              <wp:posOffset>3895090</wp:posOffset>
            </wp:positionH>
            <wp:positionV relativeFrom="paragraph">
              <wp:posOffset>13970</wp:posOffset>
            </wp:positionV>
            <wp:extent cx="2756535" cy="2756535"/>
            <wp:effectExtent l="0" t="0" r="5715" b="5715"/>
            <wp:wrapSquare wrapText="bothSides"/>
            <wp:docPr id="284" name="Image 284" descr="Résultat de recherche d'images pour &quot;stockage gluco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stockage glucose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E1360" w14:textId="77777777" w:rsidR="001963B0" w:rsidRDefault="001963B0" w:rsidP="001963B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FF0000"/>
          <w:sz w:val="23"/>
          <w:szCs w:val="23"/>
          <w:bdr w:val="none" w:sz="0" w:space="0" w:color="auto" w:frame="1"/>
          <w:lang w:eastAsia="fr-FR"/>
        </w:rPr>
      </w:pPr>
    </w:p>
    <w:p w14:paraId="5F3A3B8A" w14:textId="77777777" w:rsidR="001963B0" w:rsidRDefault="001963B0" w:rsidP="001963B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FF0000"/>
          <w:sz w:val="23"/>
          <w:szCs w:val="23"/>
          <w:bdr w:val="none" w:sz="0" w:space="0" w:color="auto" w:frame="1"/>
          <w:lang w:eastAsia="fr-FR"/>
        </w:rPr>
      </w:pPr>
    </w:p>
    <w:p w14:paraId="580B0C07" w14:textId="77777777" w:rsidR="001963B0" w:rsidRDefault="001963B0" w:rsidP="001963B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FF0000"/>
          <w:sz w:val="23"/>
          <w:szCs w:val="23"/>
          <w:bdr w:val="none" w:sz="0" w:space="0" w:color="auto" w:frame="1"/>
          <w:lang w:eastAsia="fr-FR"/>
        </w:rPr>
      </w:pPr>
    </w:p>
    <w:p w14:paraId="3AD93BCA" w14:textId="77777777" w:rsidR="001963B0" w:rsidRDefault="001963B0" w:rsidP="001963B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FF0000"/>
          <w:sz w:val="23"/>
          <w:szCs w:val="23"/>
          <w:bdr w:val="none" w:sz="0" w:space="0" w:color="auto" w:frame="1"/>
          <w:lang w:eastAsia="fr-FR"/>
        </w:rPr>
      </w:pPr>
    </w:p>
    <w:p w14:paraId="3AD786A8" w14:textId="77777777" w:rsidR="001963B0" w:rsidRPr="0088018F" w:rsidRDefault="001963B0" w:rsidP="001963B0">
      <w:pPr>
        <w:pStyle w:val="StyleBila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ajorHAnsi" w:hAnsiTheme="majorHAnsi"/>
          <w:color w:val="auto"/>
        </w:rPr>
      </w:pPr>
      <w:r w:rsidRPr="0088018F">
        <w:rPr>
          <w:rFonts w:asciiTheme="majorHAnsi" w:hAnsiTheme="majorHAnsi"/>
          <w:color w:val="auto"/>
        </w:rPr>
        <w:t xml:space="preserve">Le glycogène du foie peut être mobilisé par hydrolyse pour redonner du glucose et ainsi faire remonter la glycémie. </w:t>
      </w:r>
      <w:r w:rsidRPr="00000E02">
        <w:rPr>
          <w:rFonts w:asciiTheme="majorHAnsi" w:hAnsiTheme="majorHAnsi"/>
          <w:color w:val="auto"/>
          <w:highlight w:val="yellow"/>
        </w:rPr>
        <w:t xml:space="preserve">C’est la </w:t>
      </w:r>
      <w:r w:rsidRPr="00000E02">
        <w:rPr>
          <w:rFonts w:asciiTheme="majorHAnsi" w:hAnsiTheme="majorHAnsi"/>
          <w:b/>
          <w:color w:val="auto"/>
          <w:highlight w:val="yellow"/>
        </w:rPr>
        <w:t>glycogénolyse</w:t>
      </w:r>
      <w:r w:rsidRPr="00000E02">
        <w:rPr>
          <w:rFonts w:asciiTheme="majorHAnsi" w:hAnsiTheme="majorHAnsi"/>
          <w:color w:val="auto"/>
          <w:highlight w:val="yellow"/>
        </w:rPr>
        <w:t>.</w:t>
      </w:r>
      <w:r w:rsidRPr="0088018F">
        <w:rPr>
          <w:rFonts w:asciiTheme="majorHAnsi" w:hAnsiTheme="majorHAnsi"/>
          <w:color w:val="auto"/>
        </w:rPr>
        <w:t xml:space="preserve"> </w:t>
      </w:r>
    </w:p>
    <w:p w14:paraId="79559F70" w14:textId="77777777" w:rsidR="001963B0" w:rsidRPr="0088018F" w:rsidRDefault="001963B0" w:rsidP="001963B0">
      <w:pPr>
        <w:pStyle w:val="StyleBila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ajorHAnsi" w:hAnsiTheme="majorHAnsi"/>
          <w:color w:val="auto"/>
        </w:rPr>
      </w:pPr>
    </w:p>
    <w:p w14:paraId="64D285AB" w14:textId="77777777" w:rsidR="001963B0" w:rsidRPr="0088018F" w:rsidRDefault="001963B0" w:rsidP="001963B0">
      <w:pPr>
        <w:pStyle w:val="StyleBila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ajorHAnsi" w:hAnsiTheme="majorHAnsi"/>
          <w:color w:val="auto"/>
        </w:rPr>
      </w:pPr>
      <w:r w:rsidRPr="0088018F">
        <w:rPr>
          <w:rFonts w:asciiTheme="majorHAnsi" w:hAnsiTheme="majorHAnsi"/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2688634" wp14:editId="7EF11B94">
                <wp:simplePos x="0" y="0"/>
                <wp:positionH relativeFrom="column">
                  <wp:posOffset>3963348</wp:posOffset>
                </wp:positionH>
                <wp:positionV relativeFrom="paragraph">
                  <wp:posOffset>99183</wp:posOffset>
                </wp:positionV>
                <wp:extent cx="1209675" cy="259080"/>
                <wp:effectExtent l="0" t="0" r="9525" b="7620"/>
                <wp:wrapSquare wrapText="bothSides"/>
                <wp:docPr id="317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775B9" w14:textId="77777777" w:rsidR="001963B0" w:rsidRPr="00252BE5" w:rsidRDefault="001963B0" w:rsidP="001963B0">
                            <w:pPr>
                              <w:rPr>
                                <w:b/>
                                <w:color w:val="BF4E14" w:themeColor="accent2" w:themeShade="BF"/>
                              </w:rPr>
                            </w:pPr>
                            <w:r w:rsidRPr="00252BE5">
                              <w:rPr>
                                <w:b/>
                                <w:color w:val="BF4E14" w:themeColor="accent2" w:themeShade="BF"/>
                              </w:rPr>
                              <w:t>Glycogénogénèse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68863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12.05pt;margin-top:7.8pt;width:95.25pt;height:20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" stroked="f">
                <v:textbox>
                  <w:txbxContent>
                    <w:p w14:paraId="318775B9" w14:textId="77777777" w:rsidR="001963B0" w:rsidRPr="00252BE5" w:rsidRDefault="001963B0" w:rsidP="001963B0">
                      <w:pPr>
                        <w:rPr>
                          <w:b/>
                          <w:color w:val="BF4E14" w:themeColor="accent2" w:themeShade="BF"/>
                        </w:rPr>
                      </w:pPr>
                      <w:r w:rsidRPr="00252BE5">
                        <w:rPr>
                          <w:b/>
                          <w:color w:val="BF4E14" w:themeColor="accent2" w:themeShade="BF"/>
                        </w:rPr>
                        <w:t>Glycogénogénèse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8018F">
        <w:rPr>
          <w:rFonts w:asciiTheme="majorHAnsi" w:hAnsiTheme="majorHAnsi"/>
          <w:color w:val="auto"/>
        </w:rPr>
        <w:t xml:space="preserve">Le muscle n’est pas capable de libérer du glucose, il utilise le glycogène in situ (= sur place) lors d’un effort musculaire par exemple. </w:t>
      </w:r>
    </w:p>
    <w:p w14:paraId="7B5EE63B" w14:textId="77777777" w:rsidR="001963B0" w:rsidRPr="0088018F" w:rsidRDefault="001963B0" w:rsidP="001963B0">
      <w:pPr>
        <w:pStyle w:val="StyleBila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ajorHAnsi" w:hAnsiTheme="majorHAnsi"/>
          <w:color w:val="auto"/>
        </w:rPr>
      </w:pPr>
    </w:p>
    <w:p w14:paraId="02B361F8" w14:textId="77777777" w:rsidR="001963B0" w:rsidRPr="0088018F" w:rsidRDefault="001963B0" w:rsidP="001963B0">
      <w:pPr>
        <w:pStyle w:val="StyleBila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ajorHAnsi" w:hAnsiTheme="majorHAnsi"/>
          <w:b/>
          <w:color w:val="auto"/>
        </w:rPr>
      </w:pPr>
      <w:r w:rsidRPr="0088018F">
        <w:rPr>
          <w:rFonts w:asciiTheme="majorHAnsi" w:hAnsiTheme="majorHAnsi"/>
          <w:color w:val="auto"/>
        </w:rPr>
        <w:t xml:space="preserve">Parallèlement, à la glycogénolyse, le foie est capable de synthétiser du glucose à partir de </w:t>
      </w:r>
      <w:proofErr w:type="gramStart"/>
      <w:r w:rsidRPr="0088018F">
        <w:rPr>
          <w:rFonts w:asciiTheme="majorHAnsi" w:hAnsiTheme="majorHAnsi"/>
          <w:color w:val="auto"/>
        </w:rPr>
        <w:t>divers molécules non glucidiques</w:t>
      </w:r>
      <w:proofErr w:type="gramEnd"/>
      <w:r w:rsidRPr="0088018F">
        <w:rPr>
          <w:rFonts w:asciiTheme="majorHAnsi" w:hAnsiTheme="majorHAnsi"/>
          <w:color w:val="auto"/>
        </w:rPr>
        <w:t xml:space="preserve"> comme le glycérol issu des réserves lipidiques, on parle de </w:t>
      </w:r>
      <w:r w:rsidRPr="0088018F">
        <w:rPr>
          <w:rFonts w:asciiTheme="majorHAnsi" w:hAnsiTheme="majorHAnsi"/>
          <w:b/>
          <w:color w:val="auto"/>
        </w:rPr>
        <w:t>néoglucogenèse.</w:t>
      </w:r>
    </w:p>
    <w:p w14:paraId="36C21660" w14:textId="77777777" w:rsidR="001963B0" w:rsidRDefault="001963B0" w:rsidP="001963B0">
      <w:pPr>
        <w:pStyle w:val="Sansinterligne"/>
      </w:pPr>
    </w:p>
    <w:p w14:paraId="4EE12BF4" w14:textId="77777777" w:rsidR="001963B0" w:rsidRDefault="001963B0" w:rsidP="001963B0">
      <w:pPr>
        <w:pStyle w:val="Sansinterligne"/>
        <w:rPr>
          <w:lang w:eastAsia="fr-FR"/>
        </w:rPr>
      </w:pPr>
    </w:p>
    <w:p w14:paraId="2F6020A2" w14:textId="77777777" w:rsidR="001963B0" w:rsidRPr="00BF1C43" w:rsidRDefault="001963B0" w:rsidP="001963B0">
      <w:pPr>
        <w:pStyle w:val="StyleBilan"/>
      </w:pPr>
      <w:r w:rsidRPr="00BF1C43">
        <w:rPr>
          <w:lang w:eastAsia="fr-FR"/>
        </w:rPr>
        <w:t>Bilan</w:t>
      </w:r>
      <w:r>
        <w:rPr>
          <w:lang w:eastAsia="fr-FR"/>
        </w:rPr>
        <w:t xml:space="preserve"> : </w:t>
      </w:r>
      <w:r w:rsidRPr="00BF1C43">
        <w:t>Tous les organes consomment du glucose, ce qui tend à faire baisser la glycémie.</w:t>
      </w:r>
    </w:p>
    <w:p w14:paraId="15D0BD66" w14:textId="77777777" w:rsidR="001963B0" w:rsidRPr="00BF1C43" w:rsidRDefault="001963B0" w:rsidP="001963B0">
      <w:pPr>
        <w:pStyle w:val="StyleBilan"/>
      </w:pPr>
      <w:r w:rsidRPr="00BF1C43">
        <w:t>Certains organes sont capables de stocker sous différentes formes une partie du glucose prélevé.</w:t>
      </w:r>
    </w:p>
    <w:p w14:paraId="03FE9DAB" w14:textId="77777777" w:rsidR="001963B0" w:rsidRDefault="001963B0" w:rsidP="001963B0">
      <w:pPr>
        <w:pStyle w:val="StyleBilan"/>
      </w:pPr>
      <w:r w:rsidRPr="00BF1C43">
        <w:t xml:space="preserve">Le foie, les muscles et le tissu adipeux </w:t>
      </w:r>
      <w:r w:rsidRPr="00BF1C43">
        <w:rPr>
          <w:highlight w:val="yellow"/>
        </w:rPr>
        <w:t>stockent</w:t>
      </w:r>
      <w:r w:rsidRPr="00BF1C43">
        <w:t xml:space="preserve"> le glucose excédentaire du sang (glycémie supérieure à la valeur de consigne).</w:t>
      </w:r>
    </w:p>
    <w:p w14:paraId="59F351A8" w14:textId="77777777" w:rsidR="001963B0" w:rsidRPr="00BF1C43" w:rsidRDefault="001963B0" w:rsidP="001963B0">
      <w:pPr>
        <w:pStyle w:val="StyleBilan"/>
      </w:pPr>
    </w:p>
    <w:p w14:paraId="66907E22" w14:textId="77777777" w:rsidR="001963B0" w:rsidRPr="00BF1C43" w:rsidRDefault="001963B0" w:rsidP="001963B0">
      <w:pPr>
        <w:pStyle w:val="StyleBilan"/>
      </w:pPr>
      <w:r w:rsidRPr="00BF1C43">
        <w:t xml:space="preserve">Le tissu adipeux stocke le glucose sous forme de </w:t>
      </w:r>
      <w:r w:rsidRPr="00BF1C43">
        <w:rPr>
          <w:highlight w:val="yellow"/>
        </w:rPr>
        <w:t>triglycérides</w:t>
      </w:r>
      <w:r w:rsidRPr="00BF1C43">
        <w:t>.</w:t>
      </w:r>
    </w:p>
    <w:p w14:paraId="5043D1F7" w14:textId="77777777" w:rsidR="001963B0" w:rsidRPr="00BF1C43" w:rsidRDefault="001963B0" w:rsidP="001963B0">
      <w:pPr>
        <w:pStyle w:val="StyleBilan"/>
      </w:pPr>
      <w:r w:rsidRPr="00BF1C43">
        <w:t xml:space="preserve">Les muscles stockent le glucose sous forme de </w:t>
      </w:r>
      <w:r w:rsidRPr="00BF1C43">
        <w:rPr>
          <w:highlight w:val="yellow"/>
        </w:rPr>
        <w:t>glycogène</w:t>
      </w:r>
      <w:r w:rsidRPr="00BF1C43">
        <w:t>.</w:t>
      </w:r>
    </w:p>
    <w:p w14:paraId="54DAD4FC" w14:textId="77777777" w:rsidR="001963B0" w:rsidRDefault="001963B0" w:rsidP="001963B0">
      <w:pPr>
        <w:pStyle w:val="StyleBilan"/>
      </w:pPr>
      <w:r w:rsidRPr="00BF1C43">
        <w:t xml:space="preserve">Le foie stocke le glucose sous forme de </w:t>
      </w:r>
      <w:r w:rsidRPr="00BF1C43">
        <w:rPr>
          <w:highlight w:val="yellow"/>
        </w:rPr>
        <w:t>glycogène</w:t>
      </w:r>
      <w:r w:rsidRPr="00BF1C43">
        <w:t>.</w:t>
      </w:r>
    </w:p>
    <w:p w14:paraId="6A29A2BB" w14:textId="77777777" w:rsidR="001963B0" w:rsidRPr="00BF1C43" w:rsidRDefault="001963B0" w:rsidP="001963B0">
      <w:pPr>
        <w:pStyle w:val="StyleBilan"/>
      </w:pPr>
    </w:p>
    <w:p w14:paraId="5A54E24F" w14:textId="77777777" w:rsidR="001963B0" w:rsidRDefault="001963B0" w:rsidP="001963B0">
      <w:pPr>
        <w:pStyle w:val="StyleBilan"/>
      </w:pPr>
      <w:r w:rsidRPr="00BF1C43">
        <w:t xml:space="preserve">Seul le foie est capable de </w:t>
      </w:r>
      <w:r w:rsidRPr="00BF1C43">
        <w:rPr>
          <w:highlight w:val="yellow"/>
        </w:rPr>
        <w:t>libérer</w:t>
      </w:r>
      <w:r w:rsidRPr="00BF1C43">
        <w:t xml:space="preserve"> </w:t>
      </w:r>
      <w:r>
        <w:t xml:space="preserve">rapidement </w:t>
      </w:r>
      <w:r w:rsidRPr="00BF1C43">
        <w:t>du glucose dans le sang déficitaire (glycémie inférieure à la valeur de consigne) ; le glucose provient de la dégradation du glycogène.</w:t>
      </w:r>
    </w:p>
    <w:p w14:paraId="057ACCA4" w14:textId="77777777" w:rsidR="001963B0" w:rsidRPr="00BF1C43" w:rsidRDefault="001963B0" w:rsidP="001963B0">
      <w:pPr>
        <w:pStyle w:val="StyleBilan"/>
      </w:pPr>
    </w:p>
    <w:p w14:paraId="53095E2F" w14:textId="77777777" w:rsidR="001963B0" w:rsidRDefault="001963B0" w:rsidP="001963B0">
      <w:pPr>
        <w:pStyle w:val="StyleBilan"/>
        <w:rPr>
          <w:sz w:val="18"/>
          <w:szCs w:val="18"/>
        </w:rPr>
      </w:pPr>
      <w:r w:rsidRPr="00BF1C43">
        <w:rPr>
          <w:sz w:val="18"/>
          <w:szCs w:val="18"/>
          <w:u w:val="single"/>
        </w:rPr>
        <w:t>Remarque :</w:t>
      </w:r>
      <w:r w:rsidRPr="00BF1C43">
        <w:rPr>
          <w:sz w:val="18"/>
          <w:szCs w:val="18"/>
        </w:rPr>
        <w:t xml:space="preserve"> Les cellules musculaires dégradent également le glycogène </w:t>
      </w:r>
      <w:r w:rsidRPr="00B16E6E">
        <w:rPr>
          <w:b/>
          <w:bCs/>
          <w:sz w:val="18"/>
          <w:szCs w:val="18"/>
          <w:u w:val="single"/>
        </w:rPr>
        <w:t>mais elles ne possèdent pas l’enzyme qui permet la libération du glucose dans le sang </w:t>
      </w:r>
      <w:r w:rsidRPr="00BF1C43">
        <w:rPr>
          <w:sz w:val="18"/>
          <w:szCs w:val="18"/>
        </w:rPr>
        <w:t>: le glucose stocké sert uniquement pour couvrir leurs propres besoins.</w:t>
      </w:r>
    </w:p>
    <w:p w14:paraId="296F0A2A" w14:textId="77777777" w:rsidR="001963B0" w:rsidRDefault="001963B0" w:rsidP="001963B0">
      <w:pPr>
        <w:pStyle w:val="StyleBilan"/>
        <w:rPr>
          <w:sz w:val="18"/>
          <w:szCs w:val="18"/>
        </w:rPr>
      </w:pPr>
    </w:p>
    <w:p w14:paraId="23E5C5FA" w14:textId="77777777" w:rsidR="001963B0" w:rsidRPr="00BF1C43" w:rsidRDefault="001963B0" w:rsidP="001963B0">
      <w:pPr>
        <w:pStyle w:val="StyleBilan"/>
        <w:rPr>
          <w:sz w:val="18"/>
          <w:szCs w:val="18"/>
        </w:rPr>
      </w:pPr>
    </w:p>
    <w:p w14:paraId="40E8BDB2" w14:textId="77777777" w:rsidR="001963B0" w:rsidRDefault="001963B0" w:rsidP="001963B0">
      <w:pPr>
        <w:pStyle w:val="Sansinterligne"/>
        <w:rPr>
          <w:noProof/>
          <w:lang w:eastAsia="fr-FR"/>
        </w:rPr>
      </w:pPr>
    </w:p>
    <w:p w14:paraId="09F36D2B" w14:textId="77777777" w:rsidR="001963B0" w:rsidRDefault="001963B0" w:rsidP="001963B0">
      <w:pPr>
        <w:pStyle w:val="Sansinterligne"/>
        <w:rPr>
          <w:lang w:eastAsia="fr-FR"/>
        </w:rPr>
      </w:pPr>
    </w:p>
    <w:p w14:paraId="20D51102" w14:textId="77777777" w:rsidR="001963B0" w:rsidRDefault="001963B0" w:rsidP="001963B0">
      <w:pPr>
        <w:pStyle w:val="Sansinterligne"/>
        <w:rPr>
          <w:lang w:eastAsia="fr-FR"/>
        </w:rPr>
      </w:pPr>
    </w:p>
    <w:p w14:paraId="2536E0EE" w14:textId="77777777" w:rsidR="001963B0" w:rsidRDefault="001963B0" w:rsidP="001963B0">
      <w:pPr>
        <w:pStyle w:val="Sansinterligne"/>
        <w:rPr>
          <w:lang w:eastAsia="fr-FR"/>
        </w:rPr>
      </w:pPr>
    </w:p>
    <w:p w14:paraId="06904025" w14:textId="77777777" w:rsidR="001963B0" w:rsidRDefault="001963B0" w:rsidP="001963B0">
      <w:pPr>
        <w:pStyle w:val="Sansinterligne"/>
        <w:rPr>
          <w:lang w:eastAsia="fr-FR"/>
        </w:rPr>
      </w:pPr>
    </w:p>
    <w:p w14:paraId="0E165D12" w14:textId="77777777" w:rsidR="001963B0" w:rsidRDefault="001963B0" w:rsidP="001963B0">
      <w:pPr>
        <w:pStyle w:val="Sansinterligne"/>
        <w:rPr>
          <w:lang w:eastAsia="fr-FR"/>
        </w:rPr>
      </w:pPr>
    </w:p>
    <w:p w14:paraId="2E54DA60" w14:textId="77777777" w:rsidR="001963B0" w:rsidRDefault="001963B0" w:rsidP="001963B0">
      <w:pPr>
        <w:pStyle w:val="Sansinterligne"/>
        <w:rPr>
          <w:lang w:eastAsia="fr-FR"/>
        </w:rPr>
      </w:pPr>
    </w:p>
    <w:p w14:paraId="29CB5C8F" w14:textId="77777777" w:rsidR="001963B0" w:rsidRDefault="001963B0" w:rsidP="001963B0">
      <w:pPr>
        <w:pStyle w:val="Sansinterligne"/>
        <w:rPr>
          <w:lang w:eastAsia="fr-FR"/>
        </w:rPr>
      </w:pPr>
    </w:p>
    <w:p w14:paraId="2494FFFF" w14:textId="77777777" w:rsidR="001963B0" w:rsidRDefault="001963B0" w:rsidP="001963B0">
      <w:pPr>
        <w:pStyle w:val="Sansinterligne"/>
        <w:rPr>
          <w:lang w:eastAsia="fr-FR"/>
        </w:rPr>
      </w:pPr>
    </w:p>
    <w:p w14:paraId="0900BB61" w14:textId="77777777" w:rsidR="001963B0" w:rsidRDefault="001963B0" w:rsidP="001963B0">
      <w:pPr>
        <w:pStyle w:val="Sansinterligne"/>
        <w:rPr>
          <w:lang w:eastAsia="fr-FR"/>
        </w:rPr>
      </w:pPr>
    </w:p>
    <w:p w14:paraId="1F073A9D" w14:textId="77777777" w:rsidR="001963B0" w:rsidRDefault="001963B0" w:rsidP="001963B0">
      <w:pPr>
        <w:pStyle w:val="Sansinterligne"/>
        <w:rPr>
          <w:lang w:eastAsia="fr-FR"/>
        </w:rPr>
      </w:pPr>
    </w:p>
    <w:p w14:paraId="54915F27" w14:textId="77777777" w:rsidR="001963B0" w:rsidRDefault="001963B0" w:rsidP="001963B0">
      <w:pPr>
        <w:pStyle w:val="Sansinterligne"/>
        <w:rPr>
          <w:lang w:eastAsia="fr-FR"/>
        </w:rPr>
      </w:pPr>
    </w:p>
    <w:p w14:paraId="51B85D54" w14:textId="77777777" w:rsidR="001963B0" w:rsidRDefault="001963B0" w:rsidP="001963B0">
      <w:pPr>
        <w:pStyle w:val="Sansinterligne"/>
        <w:rPr>
          <w:lang w:eastAsia="fr-FR"/>
        </w:rPr>
      </w:pPr>
    </w:p>
    <w:p w14:paraId="64EED7E2" w14:textId="77777777" w:rsidR="001963B0" w:rsidRDefault="001963B0" w:rsidP="001963B0">
      <w:pPr>
        <w:pStyle w:val="Sansinterligne"/>
        <w:rPr>
          <w:lang w:eastAsia="fr-FR"/>
        </w:rPr>
      </w:pPr>
    </w:p>
    <w:p w14:paraId="3BC22025" w14:textId="28E143B2" w:rsidR="001963B0" w:rsidRDefault="001963B0" w:rsidP="001963B0">
      <w:pPr>
        <w:pStyle w:val="Sansinterligne"/>
        <w:rPr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2BC00CC" wp14:editId="01773841">
                <wp:simplePos x="0" y="0"/>
                <wp:positionH relativeFrom="column">
                  <wp:posOffset>-86995</wp:posOffset>
                </wp:positionH>
                <wp:positionV relativeFrom="paragraph">
                  <wp:posOffset>98425</wp:posOffset>
                </wp:positionV>
                <wp:extent cx="6731000" cy="2837180"/>
                <wp:effectExtent l="8255" t="6985" r="13970" b="22860"/>
                <wp:wrapNone/>
                <wp:docPr id="31748" name="Groupe 3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0" cy="2837180"/>
                          <a:chOff x="583" y="1959"/>
                          <a:chExt cx="10600" cy="4468"/>
                        </a:xfrm>
                      </wpg:grpSpPr>
                      <wps:wsp>
                        <wps:cNvPr id="3174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696" y="1959"/>
                            <a:ext cx="1222" cy="67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BDBBEBE" w14:textId="77777777" w:rsidR="001963B0" w:rsidRDefault="001963B0" w:rsidP="001963B0">
                              <w:pPr>
                                <w:pStyle w:val="Sansinterligne"/>
                                <w:jc w:val="center"/>
                              </w:pPr>
                              <w:r>
                                <w:t>Repas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3175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630" y="5236"/>
                            <a:ext cx="2835" cy="1191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73972D3" w14:textId="77777777" w:rsidR="001963B0" w:rsidRDefault="001963B0" w:rsidP="001963B0">
                              <w:pPr>
                                <w:pStyle w:val="Sansinterligne"/>
                                <w:jc w:val="center"/>
                              </w:pPr>
                              <w:r>
                                <w:t>Formation de glycogène dans le foie et le muscle. Formation de lipides dans les tissus adipeux.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3175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83" y="4102"/>
                            <a:ext cx="2481" cy="113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1AD4EE3" w14:textId="77777777" w:rsidR="001963B0" w:rsidRDefault="001963B0" w:rsidP="001963B0">
                              <w:pPr>
                                <w:pStyle w:val="Sansinterligne"/>
                                <w:jc w:val="center"/>
                              </w:pPr>
                              <w:r>
                                <w:t>Stockage du glucose sanguin qui diminue dans le sang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3175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859" y="2411"/>
                            <a:ext cx="1317" cy="105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dk1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dk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l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1F59177" w14:textId="77777777" w:rsidR="001963B0" w:rsidRDefault="001963B0" w:rsidP="001963B0">
                              <w:pPr>
                                <w:pStyle w:val="Sansinterligne"/>
                                <w:jc w:val="center"/>
                              </w:pPr>
                              <w:r w:rsidRPr="003354F0">
                                <w:rPr>
                                  <w:b/>
                                </w:rPr>
                                <w:t>Hausse</w:t>
                              </w:r>
                              <w:r>
                                <w:t xml:space="preserve"> de la glycémie &gt; 1 g/l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3175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068" y="3299"/>
                            <a:ext cx="1529" cy="90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2C3ECFF" w14:textId="77777777" w:rsidR="001963B0" w:rsidRDefault="001963B0" w:rsidP="001963B0">
                              <w:pPr>
                                <w:pStyle w:val="Sansinterligne"/>
                                <w:jc w:val="center"/>
                              </w:pPr>
                              <w:r>
                                <w:t>Glycémie régulée à 1 g/l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3175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262" y="5236"/>
                            <a:ext cx="2835" cy="113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319D8A8" w14:textId="77777777" w:rsidR="001963B0" w:rsidRDefault="001963B0" w:rsidP="001963B0">
                              <w:pPr>
                                <w:pStyle w:val="Sansinterligne"/>
                                <w:jc w:val="center"/>
                              </w:pPr>
                              <w:r>
                                <w:t>Utilisation du glycogène du foie pour la néoformation de glucose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3175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8641" y="4102"/>
                            <a:ext cx="2542" cy="113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19D9F24" w14:textId="77777777" w:rsidR="001963B0" w:rsidRDefault="001963B0" w:rsidP="001963B0">
                              <w:pPr>
                                <w:pStyle w:val="Sansinterligne"/>
                                <w:jc w:val="center"/>
                              </w:pPr>
                              <w:r>
                                <w:t>Déstockage du glucose hépatique qui augmente dans le sang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3175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8462" y="2244"/>
                            <a:ext cx="1317" cy="105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dk1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dk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l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A41D4E8" w14:textId="77777777" w:rsidR="001963B0" w:rsidRDefault="001963B0" w:rsidP="001963B0">
                              <w:pPr>
                                <w:pStyle w:val="Sansinterligne"/>
                                <w:jc w:val="center"/>
                              </w:pPr>
                              <w:r w:rsidRPr="003354F0">
                                <w:rPr>
                                  <w:b/>
                                </w:rPr>
                                <w:t>Baisse</w:t>
                              </w:r>
                              <w:r>
                                <w:t xml:space="preserve"> de la Glycémie</w:t>
                              </w:r>
                            </w:p>
                            <w:p w14:paraId="3A91A186" w14:textId="77777777" w:rsidR="001963B0" w:rsidRDefault="001963B0" w:rsidP="001963B0">
                              <w:pPr>
                                <w:pStyle w:val="Sansinterligne"/>
                                <w:jc w:val="center"/>
                              </w:pPr>
                              <w:r>
                                <w:t>&lt; 1 g/l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3175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748" y="1959"/>
                            <a:ext cx="1222" cy="67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4CB6B16" w14:textId="77777777" w:rsidR="001963B0" w:rsidRDefault="001963B0" w:rsidP="001963B0">
                              <w:pPr>
                                <w:pStyle w:val="Sansinterligne"/>
                                <w:jc w:val="center"/>
                              </w:pPr>
                              <w:r>
                                <w:t>Jeûne / Sport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31758" name="Arc 12"/>
                        <wps:cNvSpPr>
                          <a:spLocks/>
                        </wps:cNvSpPr>
                        <wps:spPr bwMode="auto">
                          <a:xfrm flipH="1">
                            <a:off x="3064" y="2629"/>
                            <a:ext cx="2500" cy="2607"/>
                          </a:xfrm>
                          <a:custGeom>
                            <a:avLst/>
                            <a:gdLst>
                              <a:gd name="G0" fmla="+- 20514 0 0"/>
                              <a:gd name="G1" fmla="+- 21600 0 0"/>
                              <a:gd name="G2" fmla="+- 21600 0 0"/>
                              <a:gd name="T0" fmla="*/ 2463 w 42114"/>
                              <a:gd name="T1" fmla="*/ 9737 h 43200"/>
                              <a:gd name="T2" fmla="*/ 0 w 42114"/>
                              <a:gd name="T3" fmla="*/ 28362 h 43200"/>
                              <a:gd name="T4" fmla="*/ 20514 w 42114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114" h="43200" fill="none" extrusionOk="0">
                                <a:moveTo>
                                  <a:pt x="2463" y="9737"/>
                                </a:moveTo>
                                <a:cubicBezTo>
                                  <a:pt x="6457" y="3659"/>
                                  <a:pt x="13241" y="0"/>
                                  <a:pt x="20514" y="0"/>
                                </a:cubicBezTo>
                                <a:cubicBezTo>
                                  <a:pt x="32443" y="0"/>
                                  <a:pt x="42114" y="9670"/>
                                  <a:pt x="42114" y="21600"/>
                                </a:cubicBezTo>
                                <a:cubicBezTo>
                                  <a:pt x="42114" y="33529"/>
                                  <a:pt x="32443" y="43200"/>
                                  <a:pt x="20514" y="43200"/>
                                </a:cubicBezTo>
                                <a:cubicBezTo>
                                  <a:pt x="11190" y="43200"/>
                                  <a:pt x="2918" y="37217"/>
                                  <a:pt x="-1" y="28362"/>
                                </a:cubicBezTo>
                              </a:path>
                              <a:path w="42114" h="43200" stroke="0" extrusionOk="0">
                                <a:moveTo>
                                  <a:pt x="2463" y="9737"/>
                                </a:moveTo>
                                <a:cubicBezTo>
                                  <a:pt x="6457" y="3659"/>
                                  <a:pt x="13241" y="0"/>
                                  <a:pt x="20514" y="0"/>
                                </a:cubicBezTo>
                                <a:cubicBezTo>
                                  <a:pt x="32443" y="0"/>
                                  <a:pt x="42114" y="9670"/>
                                  <a:pt x="42114" y="21600"/>
                                </a:cubicBezTo>
                                <a:cubicBezTo>
                                  <a:pt x="42114" y="33529"/>
                                  <a:pt x="32443" y="43200"/>
                                  <a:pt x="20514" y="43200"/>
                                </a:cubicBezTo>
                                <a:cubicBezTo>
                                  <a:pt x="11190" y="43200"/>
                                  <a:pt x="2918" y="37217"/>
                                  <a:pt x="-1" y="28362"/>
                                </a:cubicBezTo>
                                <a:lnTo>
                                  <a:pt x="20514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59" name="Arc 13"/>
                        <wps:cNvSpPr>
                          <a:spLocks/>
                        </wps:cNvSpPr>
                        <wps:spPr bwMode="auto">
                          <a:xfrm>
                            <a:off x="6141" y="2629"/>
                            <a:ext cx="2500" cy="2607"/>
                          </a:xfrm>
                          <a:custGeom>
                            <a:avLst/>
                            <a:gdLst>
                              <a:gd name="G0" fmla="+- 20514 0 0"/>
                              <a:gd name="G1" fmla="+- 21600 0 0"/>
                              <a:gd name="G2" fmla="+- 21600 0 0"/>
                              <a:gd name="T0" fmla="*/ 2463 w 42114"/>
                              <a:gd name="T1" fmla="*/ 9737 h 43200"/>
                              <a:gd name="T2" fmla="*/ 0 w 42114"/>
                              <a:gd name="T3" fmla="*/ 28362 h 43200"/>
                              <a:gd name="T4" fmla="*/ 20514 w 42114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114" h="43200" fill="none" extrusionOk="0">
                                <a:moveTo>
                                  <a:pt x="2463" y="9737"/>
                                </a:moveTo>
                                <a:cubicBezTo>
                                  <a:pt x="6457" y="3659"/>
                                  <a:pt x="13241" y="0"/>
                                  <a:pt x="20514" y="0"/>
                                </a:cubicBezTo>
                                <a:cubicBezTo>
                                  <a:pt x="32443" y="0"/>
                                  <a:pt x="42114" y="9670"/>
                                  <a:pt x="42114" y="21600"/>
                                </a:cubicBezTo>
                                <a:cubicBezTo>
                                  <a:pt x="42114" y="33529"/>
                                  <a:pt x="32443" y="43200"/>
                                  <a:pt x="20514" y="43200"/>
                                </a:cubicBezTo>
                                <a:cubicBezTo>
                                  <a:pt x="11190" y="43200"/>
                                  <a:pt x="2918" y="37217"/>
                                  <a:pt x="-1" y="28362"/>
                                </a:cubicBezTo>
                              </a:path>
                              <a:path w="42114" h="43200" stroke="0" extrusionOk="0">
                                <a:moveTo>
                                  <a:pt x="2463" y="9737"/>
                                </a:moveTo>
                                <a:cubicBezTo>
                                  <a:pt x="6457" y="3659"/>
                                  <a:pt x="13241" y="0"/>
                                  <a:pt x="20514" y="0"/>
                                </a:cubicBezTo>
                                <a:cubicBezTo>
                                  <a:pt x="32443" y="0"/>
                                  <a:pt x="42114" y="9670"/>
                                  <a:pt x="42114" y="21600"/>
                                </a:cubicBezTo>
                                <a:cubicBezTo>
                                  <a:pt x="42114" y="33529"/>
                                  <a:pt x="32443" y="43200"/>
                                  <a:pt x="20514" y="43200"/>
                                </a:cubicBezTo>
                                <a:cubicBezTo>
                                  <a:pt x="11190" y="43200"/>
                                  <a:pt x="2918" y="37217"/>
                                  <a:pt x="-1" y="28362"/>
                                </a:cubicBezTo>
                                <a:lnTo>
                                  <a:pt x="20514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C00CC" id="Groupe 31748" o:spid="_x0000_s1027" style="position:absolute;margin-left:-6.85pt;margin-top:7.75pt;width:530pt;height:223.4pt;z-index:251660288" coordorigin="583,1959" coordsize="10600,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">
                <v:rect id="Rectangle 3" o:spid="_x0000_s1028" style="position:absolute;left:3696;top:1959;width:1222;height: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" fillcolor="white [3201]" strokecolor="#8dd873 [1945]" strokeweight="1pt">
                  <v:fill color2="#b3e5a1 [1305]" focus="100%" type="gradient"/>
                  <v:shadow on="t" color="#265317 [1609]" opacity=".5" offset="1pt"/>
                  <v:textbox inset=".5mm,.3mm,.5mm,.3mm">
                    <w:txbxContent>
                      <w:p w14:paraId="2BDBBEBE" w14:textId="77777777" w:rsidR="001963B0" w:rsidRDefault="001963B0" w:rsidP="001963B0">
                        <w:pPr>
                          <w:pStyle w:val="Sansinterligne"/>
                          <w:jc w:val="center"/>
                        </w:pPr>
                        <w:r>
                          <w:t>Repas</w:t>
                        </w:r>
                      </w:p>
                    </w:txbxContent>
                  </v:textbox>
                </v:rect>
                <v:rect id="Rectangle 4" o:spid="_x0000_s1029" style="position:absolute;left:1630;top:5236;width:2835;height:1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" fillcolor="white [3201]" strokecolor="#47d459 [1942]" strokeweight="1pt">
                  <v:fill color2="#84e290 [1302]" focus="100%" type="gradient"/>
                  <v:shadow on="t" color="#0c3511 [1606]" opacity=".5" offset="1pt"/>
                  <v:textbox inset=".5mm,.3mm,.5mm,.3mm">
                    <w:txbxContent>
                      <w:p w14:paraId="073972D3" w14:textId="77777777" w:rsidR="001963B0" w:rsidRDefault="001963B0" w:rsidP="001963B0">
                        <w:pPr>
                          <w:pStyle w:val="Sansinterligne"/>
                          <w:jc w:val="center"/>
                        </w:pPr>
                        <w:r>
                          <w:t>Formation de glycogène dans le foie et le muscle. Formation de lipides dans les tissus adipeux.</w:t>
                        </w:r>
                      </w:p>
                    </w:txbxContent>
                  </v:textbox>
                </v:rect>
                <v:rect id="Rectangle 5" o:spid="_x0000_s1030" style="position:absolute;left:583;top:4102;width:2481;height:1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" fillcolor="white [3201]" strokecolor="#47d459 [1942]" strokeweight="1pt">
                  <v:fill color2="#84e290 [1302]" focus="100%" type="gradient"/>
                  <v:shadow on="t" color="#0c3511 [1606]" opacity=".5" offset="1pt"/>
                  <v:textbox inset=".5mm,.3mm,.5mm,.3mm">
                    <w:txbxContent>
                      <w:p w14:paraId="31AD4EE3" w14:textId="77777777" w:rsidR="001963B0" w:rsidRDefault="001963B0" w:rsidP="001963B0">
                        <w:pPr>
                          <w:pStyle w:val="Sansinterligne"/>
                          <w:jc w:val="center"/>
                        </w:pPr>
                        <w:r>
                          <w:t>Stockage du glucose sanguin qui diminue dans le sang</w:t>
                        </w:r>
                      </w:p>
                    </w:txbxContent>
                  </v:textbox>
                </v:rect>
                <v:rect id="Rectangle 6" o:spid="_x0000_s1031" style="position:absolute;left:1859;top:2411;width:1317;height:10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" fillcolor="white [3201]" strokecolor="#666 [1936]" strokeweight="1pt">
                  <v:fill color2="#999 [1296]" focus="100%" type="gradient"/>
                  <v:shadow on="t" color="#7f7f7f [1601]" opacity=".5" offset="1pt"/>
                  <v:textbox inset=".5mm,.3mm,.5mm,.3mm">
                    <w:txbxContent>
                      <w:p w14:paraId="11F59177" w14:textId="77777777" w:rsidR="001963B0" w:rsidRDefault="001963B0" w:rsidP="001963B0">
                        <w:pPr>
                          <w:pStyle w:val="Sansinterligne"/>
                          <w:jc w:val="center"/>
                        </w:pPr>
                        <w:r w:rsidRPr="003354F0">
                          <w:rPr>
                            <w:b/>
                          </w:rPr>
                          <w:t>Hausse</w:t>
                        </w:r>
                        <w:r>
                          <w:t xml:space="preserve"> de la glycémie &gt; 1 g/l</w:t>
                        </w:r>
                      </w:p>
                    </w:txbxContent>
                  </v:textbox>
                </v:rect>
                <v:rect id="Rectangle 7" o:spid="_x0000_s1032" style="position:absolute;left:5068;top:3299;width:1529;height: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" fillcolor="white [3201]" strokecolor="#d86dcb [1944]" strokeweight="1pt">
                  <v:fill color2="#e59edc [1304]" focus="100%" type="gradient"/>
                  <v:shadow on="t" color="#4f1548 [1608]" opacity=".5" offset="1pt"/>
                  <v:textbox inset=".5mm,.3mm,.5mm,.3mm">
                    <w:txbxContent>
                      <w:p w14:paraId="12C3ECFF" w14:textId="77777777" w:rsidR="001963B0" w:rsidRDefault="001963B0" w:rsidP="001963B0">
                        <w:pPr>
                          <w:pStyle w:val="Sansinterligne"/>
                          <w:jc w:val="center"/>
                        </w:pPr>
                        <w:r>
                          <w:t>Glycémie régulée à 1 g/l</w:t>
                        </w:r>
                      </w:p>
                    </w:txbxContent>
                  </v:textbox>
                </v:rect>
                <v:rect id="Rectangle 8" o:spid="_x0000_s1033" style="position:absolute;left:7262;top:5236;width:2835;height:1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" fillcolor="white [3201]" strokecolor="#47d459 [1942]" strokeweight="1pt">
                  <v:fill color2="#84e290 [1302]" focus="100%" type="gradient"/>
                  <v:shadow on="t" color="#0c3511 [1606]" opacity=".5" offset="1pt"/>
                  <v:textbox inset=".5mm,.3mm,.5mm,.3mm">
                    <w:txbxContent>
                      <w:p w14:paraId="0319D8A8" w14:textId="77777777" w:rsidR="001963B0" w:rsidRDefault="001963B0" w:rsidP="001963B0">
                        <w:pPr>
                          <w:pStyle w:val="Sansinterligne"/>
                          <w:jc w:val="center"/>
                        </w:pPr>
                        <w:r>
                          <w:t>Utilisation du glycogène du foie pour la néoformation de glucose</w:t>
                        </w:r>
                      </w:p>
                    </w:txbxContent>
                  </v:textbox>
                </v:rect>
                <v:rect id="Rectangle 9" o:spid="_x0000_s1034" style="position:absolute;left:8641;top:4102;width:2542;height:1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" fillcolor="white [3201]" strokecolor="#47d459 [1942]" strokeweight="1pt">
                  <v:fill color2="#84e290 [1302]" focus="100%" type="gradient"/>
                  <v:shadow on="t" color="#0c3511 [1606]" opacity=".5" offset="1pt"/>
                  <v:textbox inset=".5mm,.3mm,.5mm,.3mm">
                    <w:txbxContent>
                      <w:p w14:paraId="419D9F24" w14:textId="77777777" w:rsidR="001963B0" w:rsidRDefault="001963B0" w:rsidP="001963B0">
                        <w:pPr>
                          <w:pStyle w:val="Sansinterligne"/>
                          <w:jc w:val="center"/>
                        </w:pPr>
                        <w:r>
                          <w:t>Déstockage du glucose hépatique qui augmente dans le sang</w:t>
                        </w:r>
                      </w:p>
                    </w:txbxContent>
                  </v:textbox>
                </v:rect>
                <v:rect id="Rectangle 10" o:spid="_x0000_s1035" style="position:absolute;left:8462;top:2244;width:1317;height:10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" fillcolor="white [3201]" strokecolor="#666 [1936]" strokeweight="1pt">
                  <v:fill color2="#999 [1296]" focus="100%" type="gradient"/>
                  <v:shadow on="t" color="#7f7f7f [1601]" opacity=".5" offset="1pt"/>
                  <v:textbox inset=".5mm,.3mm,.5mm,.3mm">
                    <w:txbxContent>
                      <w:p w14:paraId="2A41D4E8" w14:textId="77777777" w:rsidR="001963B0" w:rsidRDefault="001963B0" w:rsidP="001963B0">
                        <w:pPr>
                          <w:pStyle w:val="Sansinterligne"/>
                          <w:jc w:val="center"/>
                        </w:pPr>
                        <w:r w:rsidRPr="003354F0">
                          <w:rPr>
                            <w:b/>
                          </w:rPr>
                          <w:t>Baisse</w:t>
                        </w:r>
                        <w:r>
                          <w:t xml:space="preserve"> de la Glycémie</w:t>
                        </w:r>
                      </w:p>
                      <w:p w14:paraId="3A91A186" w14:textId="77777777" w:rsidR="001963B0" w:rsidRDefault="001963B0" w:rsidP="001963B0">
                        <w:pPr>
                          <w:pStyle w:val="Sansinterligne"/>
                          <w:jc w:val="center"/>
                        </w:pPr>
                        <w:r>
                          <w:t>&lt; 1 g/l</w:t>
                        </w:r>
                      </w:p>
                    </w:txbxContent>
                  </v:textbox>
                </v:rect>
                <v:rect id="Rectangle 11" o:spid="_x0000_s1036" style="position:absolute;left:6748;top:1959;width:1222;height: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" fillcolor="white [3201]" strokecolor="#8dd873 [1945]" strokeweight="1pt">
                  <v:fill color2="#b3e5a1 [1305]" focus="100%" type="gradient"/>
                  <v:shadow on="t" color="#265317 [1609]" opacity=".5" offset="1pt"/>
                  <v:textbox inset=".5mm,.3mm,.5mm,.3mm">
                    <w:txbxContent>
                      <w:p w14:paraId="74CB6B16" w14:textId="77777777" w:rsidR="001963B0" w:rsidRDefault="001963B0" w:rsidP="001963B0">
                        <w:pPr>
                          <w:pStyle w:val="Sansinterligne"/>
                          <w:jc w:val="center"/>
                        </w:pPr>
                        <w:r>
                          <w:t>Jeûne / Sport</w:t>
                        </w:r>
                      </w:p>
                    </w:txbxContent>
                  </v:textbox>
                </v:rect>
                <v:shape id="Arc 12" o:spid="_x0000_s1037" style="position:absolute;left:3064;top:2629;width:2500;height:2607;flip:x;visibility:visible;mso-wrap-style:square;v-text-anchor:top" coordsize="42114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" path="m2463,9737nfc6457,3659,13241,,20514,,32443,,42114,9670,42114,21600v,11929,-9671,21600,-21600,21600c11190,43200,2918,37217,-1,28362em2463,9737nsc6457,3659,13241,,20514,,32443,,42114,9670,42114,21600v,11929,-9671,21600,-21600,21600c11190,43200,2918,37217,-1,28362l20514,21600,2463,9737xe" filled="f" strokecolor="#0070c0" strokeweight="3pt">
                  <v:stroke endarrow="block"/>
                  <v:path arrowok="t" o:extrusionok="f" o:connecttype="custom" o:connectlocs="146,588;0,1712;1218,1304" o:connectangles="0,0,0"/>
                </v:shape>
                <v:shape id="Arc 13" o:spid="_x0000_s1038" style="position:absolute;left:6141;top:2629;width:2500;height:2607;visibility:visible;mso-wrap-style:square;v-text-anchor:top" coordsize="42114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" path="m2463,9737nfc6457,3659,13241,,20514,,32443,,42114,9670,42114,21600v,11929,-9671,21600,-21600,21600c11190,43200,2918,37217,-1,28362em2463,9737nsc6457,3659,13241,,20514,,32443,,42114,9670,42114,21600v,11929,-9671,21600,-21600,21600c11190,43200,2918,37217,-1,28362l20514,21600,2463,9737xe" filled="f" strokecolor="#0070c0" strokeweight="3pt">
                  <v:stroke endarrow="block"/>
                  <v:path arrowok="t" o:extrusionok="f" o:connecttype="custom" o:connectlocs="146,588;0,1712;1218,1304" o:connectangles="0,0,0"/>
                </v:shape>
              </v:group>
            </w:pict>
          </mc:Fallback>
        </mc:AlternateContent>
      </w:r>
    </w:p>
    <w:p w14:paraId="2157F40D" w14:textId="77777777" w:rsidR="001963B0" w:rsidRDefault="001963B0" w:rsidP="001963B0">
      <w:pPr>
        <w:pStyle w:val="Sansinterligne"/>
        <w:rPr>
          <w:lang w:eastAsia="fr-FR"/>
        </w:rPr>
      </w:pPr>
    </w:p>
    <w:p w14:paraId="463A4A93" w14:textId="77777777" w:rsidR="001963B0" w:rsidRDefault="001963B0" w:rsidP="001963B0">
      <w:pPr>
        <w:pStyle w:val="Sansinterligne"/>
        <w:rPr>
          <w:lang w:eastAsia="fr-FR"/>
        </w:rPr>
      </w:pPr>
    </w:p>
    <w:p w14:paraId="454BB78D" w14:textId="77777777" w:rsidR="001963B0" w:rsidRDefault="001963B0" w:rsidP="001963B0">
      <w:pPr>
        <w:pStyle w:val="Sansinterligne"/>
        <w:rPr>
          <w:lang w:eastAsia="fr-FR"/>
        </w:rPr>
      </w:pPr>
    </w:p>
    <w:p w14:paraId="04CD8760" w14:textId="77777777" w:rsidR="001963B0" w:rsidRDefault="001963B0" w:rsidP="001963B0">
      <w:pPr>
        <w:pStyle w:val="Sansinterligne"/>
        <w:rPr>
          <w:lang w:eastAsia="fr-FR"/>
        </w:rPr>
      </w:pPr>
    </w:p>
    <w:p w14:paraId="5BCF179C" w14:textId="77777777" w:rsidR="001963B0" w:rsidRDefault="001963B0" w:rsidP="001963B0">
      <w:pPr>
        <w:pStyle w:val="Sansinterligne"/>
        <w:rPr>
          <w:lang w:eastAsia="fr-FR"/>
        </w:rPr>
      </w:pPr>
    </w:p>
    <w:p w14:paraId="32C99C2E" w14:textId="77777777" w:rsidR="001963B0" w:rsidRDefault="001963B0" w:rsidP="001963B0">
      <w:pPr>
        <w:pStyle w:val="Sansinterligne"/>
        <w:rPr>
          <w:lang w:eastAsia="fr-FR"/>
        </w:rPr>
      </w:pPr>
    </w:p>
    <w:p w14:paraId="7B7968C0" w14:textId="77777777" w:rsidR="001963B0" w:rsidRDefault="001963B0" w:rsidP="001963B0">
      <w:pPr>
        <w:pStyle w:val="Sansinterligne"/>
        <w:rPr>
          <w:lang w:eastAsia="fr-FR"/>
        </w:rPr>
      </w:pPr>
    </w:p>
    <w:p w14:paraId="7BB477FF" w14:textId="77777777" w:rsidR="001963B0" w:rsidRDefault="001963B0" w:rsidP="001963B0">
      <w:pPr>
        <w:pStyle w:val="Sansinterligne"/>
        <w:rPr>
          <w:lang w:eastAsia="fr-FR"/>
        </w:rPr>
      </w:pPr>
    </w:p>
    <w:p w14:paraId="556C615B" w14:textId="77777777" w:rsidR="001963B0" w:rsidRDefault="001963B0" w:rsidP="001963B0">
      <w:pPr>
        <w:pStyle w:val="Sansinterligne"/>
        <w:rPr>
          <w:lang w:eastAsia="fr-FR"/>
        </w:rPr>
      </w:pPr>
    </w:p>
    <w:p w14:paraId="39DFB34E" w14:textId="77777777" w:rsidR="001963B0" w:rsidRDefault="001963B0" w:rsidP="001963B0">
      <w:pPr>
        <w:pStyle w:val="Sansinterligne"/>
        <w:rPr>
          <w:lang w:eastAsia="fr-FR"/>
        </w:rPr>
      </w:pPr>
    </w:p>
    <w:p w14:paraId="55EE899B" w14:textId="77777777" w:rsidR="001963B0" w:rsidRDefault="001963B0" w:rsidP="001963B0">
      <w:pPr>
        <w:pStyle w:val="Sansinterligne"/>
        <w:rPr>
          <w:lang w:eastAsia="fr-FR"/>
        </w:rPr>
      </w:pPr>
    </w:p>
    <w:p w14:paraId="3B21EA15" w14:textId="77777777" w:rsidR="001963B0" w:rsidRDefault="001963B0" w:rsidP="001963B0">
      <w:pPr>
        <w:pStyle w:val="Sansinterligne"/>
        <w:rPr>
          <w:lang w:eastAsia="fr-FR"/>
        </w:rPr>
      </w:pPr>
    </w:p>
    <w:p w14:paraId="1F1DFB40" w14:textId="77777777" w:rsidR="001963B0" w:rsidRDefault="001963B0" w:rsidP="001963B0">
      <w:pPr>
        <w:pStyle w:val="Sansinterligne"/>
        <w:rPr>
          <w:lang w:eastAsia="fr-FR"/>
        </w:rPr>
      </w:pPr>
    </w:p>
    <w:p w14:paraId="5C3C9500" w14:textId="77777777" w:rsidR="001963B0" w:rsidRDefault="001963B0" w:rsidP="001963B0">
      <w:pPr>
        <w:pStyle w:val="Sansinterligne"/>
        <w:rPr>
          <w:lang w:eastAsia="fr-FR"/>
        </w:rPr>
      </w:pPr>
    </w:p>
    <w:p w14:paraId="1B2CF72C" w14:textId="77777777" w:rsidR="001963B0" w:rsidRDefault="001963B0" w:rsidP="001963B0">
      <w:pPr>
        <w:pStyle w:val="Sansinterligne"/>
        <w:rPr>
          <w:lang w:eastAsia="fr-FR"/>
        </w:rPr>
      </w:pPr>
    </w:p>
    <w:p w14:paraId="2713021E" w14:textId="77777777" w:rsidR="001963B0" w:rsidRDefault="001963B0" w:rsidP="001963B0">
      <w:pPr>
        <w:pStyle w:val="Sansinterligne"/>
        <w:rPr>
          <w:lang w:eastAsia="fr-FR"/>
        </w:rPr>
      </w:pPr>
    </w:p>
    <w:p w14:paraId="1F44F60B" w14:textId="77777777" w:rsidR="001963B0" w:rsidRDefault="001963B0" w:rsidP="001963B0">
      <w:pPr>
        <w:pStyle w:val="Sansinterligne"/>
        <w:rPr>
          <w:lang w:eastAsia="fr-FR"/>
        </w:rPr>
      </w:pPr>
    </w:p>
    <w:p w14:paraId="339FBFDD" w14:textId="77777777" w:rsidR="001963B0" w:rsidRDefault="001963B0" w:rsidP="001963B0">
      <w:pPr>
        <w:pStyle w:val="Sansinterligne"/>
        <w:rPr>
          <w:lang w:eastAsia="fr-FR"/>
        </w:rPr>
      </w:pPr>
    </w:p>
    <w:p w14:paraId="12906026" w14:textId="77777777" w:rsidR="001963B0" w:rsidRDefault="001963B0" w:rsidP="001963B0">
      <w:pPr>
        <w:pStyle w:val="Sansinterligne"/>
        <w:rPr>
          <w:lang w:eastAsia="fr-FR"/>
        </w:rPr>
      </w:pPr>
    </w:p>
    <w:p w14:paraId="47C543A2" w14:textId="77777777" w:rsidR="001963B0" w:rsidRPr="009A1F95" w:rsidRDefault="001963B0" w:rsidP="001963B0">
      <w:pPr>
        <w:pStyle w:val="Sansinterligne"/>
        <w:jc w:val="center"/>
        <w:rPr>
          <w:color w:val="FF0000"/>
          <w:u w:val="single"/>
          <w:lang w:eastAsia="fr-FR"/>
        </w:rPr>
      </w:pPr>
      <w:r w:rsidRPr="009A1F95">
        <w:rPr>
          <w:color w:val="FF0000"/>
          <w:u w:val="single"/>
          <w:lang w:eastAsia="fr-FR"/>
        </w:rPr>
        <w:t>Schéma bilan de la boucle de régulation de la Glycémie dans l’organisme.</w:t>
      </w:r>
    </w:p>
    <w:p w14:paraId="75C06FAC" w14:textId="77777777" w:rsidR="001963B0" w:rsidRPr="00BF1C43" w:rsidRDefault="001963B0" w:rsidP="001963B0">
      <w:pPr>
        <w:pStyle w:val="Sansinterligne"/>
        <w:rPr>
          <w:lang w:eastAsia="fr-FR"/>
        </w:rPr>
      </w:pPr>
    </w:p>
    <w:p w14:paraId="728900CF" w14:textId="77777777" w:rsidR="001963B0" w:rsidRPr="00BF1C43" w:rsidRDefault="001963B0" w:rsidP="001963B0">
      <w:pPr>
        <w:pStyle w:val="StyleBilan"/>
        <w:numPr>
          <w:ilvl w:val="0"/>
          <w:numId w:val="1"/>
        </w:numPr>
        <w:rPr>
          <w:b/>
        </w:rPr>
      </w:pPr>
      <w:r w:rsidRPr="00BF1C43">
        <w:rPr>
          <w:b/>
        </w:rPr>
        <w:t>Le foie est le principal organe effecteur de la régulation de la glycémie.</w:t>
      </w:r>
    </w:p>
    <w:p w14:paraId="35CC1FE6" w14:textId="77777777" w:rsidR="00710B94" w:rsidRDefault="00710B94"/>
    <w:sectPr w:rsidR="00710B94" w:rsidSect="001963B0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8B1611"/>
    <w:multiLevelType w:val="hybridMultilevel"/>
    <w:tmpl w:val="D6D09DA2"/>
    <w:lvl w:ilvl="0" w:tplc="D188E23C">
      <w:start w:val="2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8255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3B0"/>
    <w:rsid w:val="001963B0"/>
    <w:rsid w:val="00710B94"/>
    <w:rsid w:val="00C62377"/>
    <w:rsid w:val="00F9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BAF5C"/>
  <w15:chartTrackingRefBased/>
  <w15:docId w15:val="{C0D84692-242E-4DD7-A178-E1F5FEBC1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3B0"/>
    <w:pPr>
      <w:spacing w:line="259" w:lineRule="auto"/>
    </w:pPr>
    <w:rPr>
      <w:kern w:val="0"/>
      <w:sz w:val="22"/>
      <w:szCs w:val="22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1963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963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963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963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963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963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963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963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963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963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1963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963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963B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963B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963B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963B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963B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963B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963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963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963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963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963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963B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963B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963B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963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963B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963B0"/>
    <w:rPr>
      <w:b/>
      <w:bCs/>
      <w:smallCaps/>
      <w:color w:val="0F4761" w:themeColor="accent1" w:themeShade="BF"/>
      <w:spacing w:val="5"/>
    </w:rPr>
  </w:style>
  <w:style w:type="paragraph" w:styleId="Sansinterligne">
    <w:name w:val="No Spacing"/>
    <w:aliases w:val="1-Sans interligne"/>
    <w:uiPriority w:val="1"/>
    <w:qFormat/>
    <w:rsid w:val="001963B0"/>
    <w:pPr>
      <w:spacing w:after="0" w:line="240" w:lineRule="auto"/>
    </w:pPr>
    <w:rPr>
      <w:rFonts w:ascii="Arial" w:hAnsi="Arial"/>
      <w:kern w:val="0"/>
      <w:sz w:val="22"/>
      <w:szCs w:val="22"/>
      <w14:ligatures w14:val="none"/>
    </w:rPr>
  </w:style>
  <w:style w:type="paragraph" w:customStyle="1" w:styleId="StyleBilan">
    <w:name w:val="Style Bilan"/>
    <w:basedOn w:val="Normal"/>
    <w:link w:val="StyleBilanCar"/>
    <w:qFormat/>
    <w:rsid w:val="001963B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outlineLvl w:val="2"/>
    </w:pPr>
    <w:rPr>
      <w:rFonts w:ascii="Arial" w:eastAsia="Calibri" w:hAnsi="Arial" w:cs="Arial"/>
      <w:color w:val="FF0000"/>
      <w:szCs w:val="24"/>
    </w:rPr>
  </w:style>
  <w:style w:type="character" w:customStyle="1" w:styleId="StyleBilanCar">
    <w:name w:val="Style Bilan Car"/>
    <w:basedOn w:val="Policepardfaut"/>
    <w:link w:val="StyleBilan"/>
    <w:rsid w:val="001963B0"/>
    <w:rPr>
      <w:rFonts w:ascii="Arial" w:eastAsia="Calibri" w:hAnsi="Arial" w:cs="Arial"/>
      <w:color w:val="FF0000"/>
      <w:kern w:val="0"/>
      <w:sz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503</Words>
  <Characters>2770</Characters>
  <Application>Microsoft Office Word</Application>
  <DocSecurity>0</DocSecurity>
  <Lines>23</Lines>
  <Paragraphs>6</Paragraphs>
  <ScaleCrop>false</ScaleCrop>
  <Company/>
  <LinksUpToDate>false</LinksUpToDate>
  <CharactersWithSpaces>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 HNN</dc:creator>
  <cp:keywords/>
  <dc:description/>
  <cp:lastModifiedBy>jp HNN</cp:lastModifiedBy>
  <cp:revision>1</cp:revision>
  <dcterms:created xsi:type="dcterms:W3CDTF">2026-01-06T16:46:00Z</dcterms:created>
  <dcterms:modified xsi:type="dcterms:W3CDTF">2026-01-06T16:47:00Z</dcterms:modified>
</cp:coreProperties>
</file>