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4FC8AB" w14:textId="77777777" w:rsidR="006A2A2C" w:rsidRDefault="006A2A2C">
      <w:pPr>
        <w:pStyle w:val="Titre9"/>
        <w:jc w:val="center"/>
      </w:pPr>
      <w:r>
        <w:rPr>
          <w:szCs w:val="24"/>
        </w:rPr>
        <w:t>CHROMATOGRAPHIE DES PIGMENTS CHLOROPHYLLIENS SUR GEL DE SILICE</w:t>
      </w:r>
    </w:p>
    <w:p w14:paraId="1F4FC8AC" w14:textId="77777777" w:rsidR="006A2A2C" w:rsidRDefault="006A2A2C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569"/>
      </w:tblGrid>
      <w:tr w:rsidR="006A2A2C" w14:paraId="1F4FC8AE" w14:textId="77777777">
        <w:tc>
          <w:tcPr>
            <w:tcW w:w="1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4FC8AD" w14:textId="77777777" w:rsidR="006A2A2C" w:rsidRDefault="006A2A2C" w:rsidP="00355BE5">
            <w:pPr>
              <w:pStyle w:val="Corpsdetexte"/>
              <w:spacing w:before="120" w:after="120"/>
              <w:jc w:val="center"/>
            </w:pPr>
            <w:r>
              <w:rPr>
                <w:b/>
                <w:i w:val="0"/>
                <w:sz w:val="24"/>
                <w:szCs w:val="24"/>
                <w:u w:val="single"/>
              </w:rPr>
              <w:t>Ordre de migration des pigments chlorophylliens</w:t>
            </w:r>
          </w:p>
        </w:tc>
      </w:tr>
      <w:tr w:rsidR="006A2A2C" w14:paraId="1F4FC8B4" w14:textId="77777777">
        <w:tc>
          <w:tcPr>
            <w:tcW w:w="15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FC8AF" w14:textId="77777777" w:rsidR="006A2A2C" w:rsidRDefault="006A2A2C">
            <w:pPr>
              <w:pStyle w:val="Corpsdetexte"/>
              <w:snapToGrid w:val="0"/>
              <w:jc w:val="both"/>
              <w:rPr>
                <w:b/>
                <w:i w:val="0"/>
                <w:sz w:val="24"/>
                <w:szCs w:val="24"/>
                <w:u w:val="single"/>
              </w:rPr>
            </w:pPr>
            <w:bookmarkStart w:id="0" w:name="_Hlk44854079"/>
            <w:bookmarkEnd w:id="0"/>
          </w:p>
          <w:p w14:paraId="1F4FC8B0" w14:textId="77777777" w:rsidR="006A2A2C" w:rsidRDefault="006A2A2C">
            <w:pPr>
              <w:pStyle w:val="Corpsdetext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9D9D9"/>
              <w:ind w:left="284" w:right="318"/>
            </w:pPr>
            <w:r>
              <w:rPr>
                <w:b/>
                <w:sz w:val="20"/>
              </w:rPr>
              <w:t xml:space="preserve">Phycoérytrine (rouge),  </w:t>
            </w:r>
            <w:r>
              <w:rPr>
                <w:b/>
                <w:sz w:val="20"/>
              </w:rPr>
              <w:tab/>
              <w:t xml:space="preserve">chlorophylle b (vert jaune),   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 xml:space="preserve">chlorophylle a (vert bleuté),   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 xml:space="preserve">phéophytine (gris),   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caroténoïdes (orangé)</w:t>
            </w:r>
          </w:p>
          <w:p w14:paraId="1F4FC8B1" w14:textId="77777777" w:rsidR="006A2A2C" w:rsidRDefault="00F14831">
            <w:pPr>
              <w:pStyle w:val="Corpsdetext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9D9D9"/>
              <w:ind w:left="284" w:right="318"/>
              <w:jc w:val="center"/>
              <w:rPr>
                <w:b/>
                <w:sz w:val="24"/>
                <w:szCs w:val="24"/>
                <w:lang w:eastAsia="fr-FR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F4FC8D2" wp14:editId="1F4FC8D3">
                      <wp:simplePos x="0" y="0"/>
                      <wp:positionH relativeFrom="margin">
                        <wp:posOffset>306070</wp:posOffset>
                      </wp:positionH>
                      <wp:positionV relativeFrom="paragraph">
                        <wp:posOffset>41910</wp:posOffset>
                      </wp:positionV>
                      <wp:extent cx="9212580" cy="0"/>
                      <wp:effectExtent l="26670" t="92075" r="38100" b="8890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12580" cy="0"/>
                              </a:xfrm>
                              <a:prstGeom prst="line">
                                <a:avLst/>
                              </a:prstGeom>
                              <a:noFill/>
                              <a:ln w="381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342C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.1pt,3.3pt" to="749.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" strokeweight="1.06mm">
                      <v:stroke endarrow="block" joinstyle="miter" endcap="square"/>
                      <w10:wrap anchorx="margin"/>
                    </v:line>
                  </w:pict>
                </mc:Fallback>
              </mc:AlternateContent>
            </w:r>
          </w:p>
          <w:p w14:paraId="1F4FC8B2" w14:textId="77777777" w:rsidR="006A2A2C" w:rsidRDefault="006A2A2C">
            <w:pPr>
              <w:pStyle w:val="Corpsdetext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D9D9D9"/>
              <w:ind w:left="284" w:right="318"/>
              <w:jc w:val="both"/>
            </w:pPr>
            <w:r>
              <w:rPr>
                <w:i w:val="0"/>
                <w:sz w:val="24"/>
                <w:szCs w:val="24"/>
              </w:rPr>
              <w:t>faible migration</w:t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</w:r>
            <w:r>
              <w:rPr>
                <w:i w:val="0"/>
                <w:sz w:val="24"/>
                <w:szCs w:val="24"/>
              </w:rPr>
              <w:tab/>
              <w:t>forte migration</w:t>
            </w:r>
          </w:p>
          <w:p w14:paraId="1F4FC8B3" w14:textId="77777777" w:rsidR="006A2A2C" w:rsidRDefault="006A2A2C">
            <w:pPr>
              <w:pStyle w:val="Corpsdetexte"/>
              <w:jc w:val="both"/>
              <w:rPr>
                <w:i w:val="0"/>
                <w:sz w:val="24"/>
                <w:szCs w:val="24"/>
              </w:rPr>
            </w:pPr>
          </w:p>
        </w:tc>
      </w:tr>
      <w:tr w:rsidR="006A2A2C" w14:paraId="1F4FC8B6" w14:textId="77777777">
        <w:tc>
          <w:tcPr>
            <w:tcW w:w="1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4FC8B5" w14:textId="77777777" w:rsidR="006A2A2C" w:rsidRDefault="006A2A2C" w:rsidP="00355BE5">
            <w:pPr>
              <w:pStyle w:val="Corpsdetexte"/>
              <w:spacing w:before="120" w:after="120"/>
              <w:jc w:val="center"/>
            </w:pPr>
            <w:r>
              <w:rPr>
                <w:b/>
                <w:i w:val="0"/>
                <w:sz w:val="24"/>
                <w:szCs w:val="24"/>
                <w:lang w:eastAsia="fr-FR"/>
              </w:rPr>
              <w:t>Réalisation de la chromatographie</w:t>
            </w:r>
          </w:p>
        </w:tc>
      </w:tr>
      <w:tr w:rsidR="006A2A2C" w14:paraId="1F4FC8CD" w14:textId="77777777">
        <w:tc>
          <w:tcPr>
            <w:tcW w:w="1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FC8B7" w14:textId="77777777" w:rsidR="006A2A2C" w:rsidRDefault="006A2A2C">
            <w:bookmarkStart w:id="1" w:name="_Hlk44853946"/>
            <w:r>
              <w:rPr>
                <w:rFonts w:ascii="Arial" w:hAnsi="Arial" w:cs="Arial"/>
                <w:sz w:val="24"/>
                <w:szCs w:val="24"/>
                <w:u w:val="single"/>
              </w:rPr>
              <w:t>Protocole extraction pigments :</w:t>
            </w:r>
          </w:p>
          <w:p w14:paraId="1F4FC8B8" w14:textId="77777777" w:rsidR="007E324C" w:rsidRDefault="007E324C" w:rsidP="00807C10">
            <w:pPr>
              <w:pStyle w:val="text-justify"/>
              <w:spacing w:before="0" w:after="0"/>
            </w:pPr>
          </w:p>
          <w:p w14:paraId="1F4FC8B9" w14:textId="77777777" w:rsidR="006A2A2C" w:rsidRDefault="006A2A2C">
            <w:pPr>
              <w:pStyle w:val="text-justify"/>
              <w:numPr>
                <w:ilvl w:val="0"/>
                <w:numId w:val="2"/>
              </w:numPr>
              <w:spacing w:before="0"/>
            </w:pPr>
            <w:r>
              <w:rPr>
                <w:rFonts w:ascii="Arial" w:hAnsi="Arial" w:cs="Arial"/>
              </w:rPr>
              <w:t>Mettre 2</w:t>
            </w:r>
            <w:r w:rsidR="005D66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mL d’éthanol dans un tube de 15 m</w:t>
            </w:r>
            <w:r w:rsidRPr="002C6198">
              <w:rPr>
                <w:rFonts w:ascii="Arial" w:hAnsi="Arial" w:cs="Arial"/>
              </w:rPr>
              <w:t>L</w:t>
            </w:r>
            <w:r w:rsidR="005D663E">
              <w:rPr>
                <w:rFonts w:ascii="Arial" w:hAnsi="Arial" w:cs="Arial"/>
              </w:rPr>
              <w:t> ;</w:t>
            </w:r>
          </w:p>
          <w:p w14:paraId="1F4FC8BA" w14:textId="77777777" w:rsidR="006A2A2C" w:rsidRDefault="006A2A2C">
            <w:pPr>
              <w:pStyle w:val="text-justify"/>
              <w:numPr>
                <w:ilvl w:val="0"/>
                <w:numId w:val="2"/>
              </w:numPr>
              <w:spacing w:before="0"/>
            </w:pPr>
            <w:r>
              <w:rPr>
                <w:rFonts w:ascii="Arial" w:hAnsi="Arial" w:cs="Arial"/>
              </w:rPr>
              <w:t xml:space="preserve">Verser 500 mg de poudre dans </w:t>
            </w:r>
            <w:r w:rsidR="00807C10">
              <w:rPr>
                <w:rFonts w:ascii="Arial" w:hAnsi="Arial" w:cs="Arial"/>
              </w:rPr>
              <w:t>ce</w:t>
            </w:r>
            <w:r>
              <w:rPr>
                <w:rFonts w:ascii="Arial" w:hAnsi="Arial" w:cs="Arial"/>
              </w:rPr>
              <w:t xml:space="preserve"> tube contenant l’éthanol</w:t>
            </w:r>
            <w:r w:rsidR="005D663E">
              <w:rPr>
                <w:rFonts w:ascii="Arial" w:hAnsi="Arial" w:cs="Arial"/>
              </w:rPr>
              <w:t> ;</w:t>
            </w:r>
          </w:p>
          <w:p w14:paraId="1F4FC8BB" w14:textId="77777777" w:rsidR="006A2A2C" w:rsidRDefault="006A2A2C">
            <w:pPr>
              <w:pStyle w:val="text-justify"/>
              <w:numPr>
                <w:ilvl w:val="0"/>
                <w:numId w:val="2"/>
              </w:numPr>
              <w:spacing w:before="0"/>
            </w:pPr>
            <w:r>
              <w:rPr>
                <w:rFonts w:ascii="Arial" w:hAnsi="Arial" w:cs="Arial"/>
              </w:rPr>
              <w:t>Fermer le tube et mélanger vigoureusement jusqu’à ce que la totalité de la poudre soit dissoute</w:t>
            </w:r>
            <w:r w:rsidR="005D663E">
              <w:rPr>
                <w:rFonts w:ascii="Arial" w:hAnsi="Arial" w:cs="Arial"/>
              </w:rPr>
              <w:t> ;</w:t>
            </w:r>
          </w:p>
          <w:p w14:paraId="1F4FC8BC" w14:textId="77777777" w:rsidR="006A2A2C" w:rsidRDefault="002C6198">
            <w:pPr>
              <w:pStyle w:val="text-justify"/>
              <w:numPr>
                <w:ilvl w:val="0"/>
                <w:numId w:val="2"/>
              </w:numPr>
              <w:spacing w:before="0"/>
            </w:pPr>
            <w:r w:rsidRPr="002C6198">
              <w:rPr>
                <w:rFonts w:ascii="Arial" w:hAnsi="Arial" w:cs="Arial"/>
              </w:rPr>
              <w:t>Entrouvrir</w:t>
            </w:r>
            <w:r w:rsidR="006A2A2C" w:rsidRPr="002C6198">
              <w:rPr>
                <w:rFonts w:ascii="Arial" w:hAnsi="Arial" w:cs="Arial"/>
              </w:rPr>
              <w:t xml:space="preserve"> </w:t>
            </w:r>
            <w:r w:rsidR="006A2A2C">
              <w:rPr>
                <w:rFonts w:ascii="Arial" w:hAnsi="Arial" w:cs="Arial"/>
              </w:rPr>
              <w:t>légèrement le capuchon du tube</w:t>
            </w:r>
            <w:r w:rsidR="005D663E">
              <w:rPr>
                <w:rFonts w:ascii="Arial" w:hAnsi="Arial" w:cs="Arial"/>
              </w:rPr>
              <w:t> ;</w:t>
            </w:r>
          </w:p>
          <w:p w14:paraId="1F4FC8BD" w14:textId="77777777" w:rsidR="006A2A2C" w:rsidRDefault="006A2A2C">
            <w:pPr>
              <w:pStyle w:val="text-justify"/>
              <w:numPr>
                <w:ilvl w:val="0"/>
                <w:numId w:val="2"/>
              </w:numPr>
              <w:spacing w:before="0"/>
            </w:pPr>
            <w:r>
              <w:rPr>
                <w:rFonts w:ascii="Arial" w:hAnsi="Arial" w:cs="Arial"/>
              </w:rPr>
              <w:t xml:space="preserve">Disposer </w:t>
            </w:r>
            <w:r w:rsidRPr="002C6198">
              <w:rPr>
                <w:rFonts w:ascii="Arial" w:hAnsi="Arial" w:cs="Arial"/>
              </w:rPr>
              <w:t>le </w:t>
            </w:r>
            <w:r>
              <w:rPr>
                <w:rFonts w:ascii="Arial" w:hAnsi="Arial" w:cs="Arial"/>
              </w:rPr>
              <w:t>tube sur un portoir dans un bain marie à 75-80° C et laisser chauffer au moins 2 minutes</w:t>
            </w:r>
            <w:r w:rsidR="005D663E">
              <w:rPr>
                <w:rFonts w:ascii="Arial" w:hAnsi="Arial" w:cs="Arial"/>
              </w:rPr>
              <w:t> ;</w:t>
            </w:r>
          </w:p>
          <w:p w14:paraId="1F4FC8BE" w14:textId="77777777" w:rsidR="006A2A2C" w:rsidRDefault="006A2A2C">
            <w:pPr>
              <w:pStyle w:val="text-justify"/>
              <w:numPr>
                <w:ilvl w:val="0"/>
                <w:numId w:val="2"/>
              </w:numPr>
              <w:spacing w:before="0"/>
            </w:pPr>
            <w:r>
              <w:rPr>
                <w:rFonts w:ascii="Arial" w:hAnsi="Arial" w:cs="Arial"/>
              </w:rPr>
              <w:t xml:space="preserve">Sortir </w:t>
            </w:r>
            <w:r w:rsidR="002C6198">
              <w:rPr>
                <w:rFonts w:ascii="Arial" w:hAnsi="Arial" w:cs="Arial"/>
              </w:rPr>
              <w:t xml:space="preserve">le </w:t>
            </w:r>
            <w:r>
              <w:rPr>
                <w:rFonts w:ascii="Arial" w:hAnsi="Arial" w:cs="Arial"/>
              </w:rPr>
              <w:t>tube du bain marie, fermer le bouchon et laisser reposer pendant 10 minutes</w:t>
            </w:r>
            <w:r w:rsidR="005D663E">
              <w:rPr>
                <w:rFonts w:ascii="Arial" w:hAnsi="Arial" w:cs="Arial"/>
              </w:rPr>
              <w:t> ;</w:t>
            </w:r>
          </w:p>
          <w:p w14:paraId="1F4FC8BF" w14:textId="77777777" w:rsidR="006A2A2C" w:rsidRDefault="002C6198">
            <w:pPr>
              <w:pStyle w:val="text-justify"/>
              <w:numPr>
                <w:ilvl w:val="0"/>
                <w:numId w:val="2"/>
              </w:numPr>
              <w:spacing w:before="0"/>
            </w:pPr>
            <w:r>
              <w:rPr>
                <w:rFonts w:ascii="Arial" w:hAnsi="Arial" w:cs="Arial"/>
              </w:rPr>
              <w:t>Si d</w:t>
            </w:r>
            <w:r w:rsidR="006A2A2C">
              <w:rPr>
                <w:rFonts w:ascii="Arial" w:hAnsi="Arial" w:cs="Arial"/>
              </w:rPr>
              <w:t xml:space="preserve">eux phases </w:t>
            </w:r>
            <w:r w:rsidRPr="002C6198">
              <w:rPr>
                <w:rFonts w:ascii="Arial" w:hAnsi="Arial" w:cs="Arial"/>
              </w:rPr>
              <w:t>sont</w:t>
            </w:r>
            <w:r w:rsidR="006A2A2C" w:rsidRPr="002C6198">
              <w:rPr>
                <w:rFonts w:ascii="Arial" w:hAnsi="Arial" w:cs="Arial"/>
              </w:rPr>
              <w:t xml:space="preserve"> observables</w:t>
            </w:r>
            <w:r w:rsidR="006A2A2C">
              <w:rPr>
                <w:rFonts w:ascii="Arial" w:hAnsi="Arial" w:cs="Arial"/>
              </w:rPr>
              <w:t> : ne pas agiter !</w:t>
            </w:r>
          </w:p>
          <w:p w14:paraId="1F4FC8C0" w14:textId="77777777" w:rsidR="006A2A2C" w:rsidRDefault="006A2A2C">
            <w:pPr>
              <w:pStyle w:val="text-justify"/>
            </w:pPr>
            <w:r>
              <w:rPr>
                <w:rFonts w:ascii="Arial" w:hAnsi="Arial" w:cs="Arial"/>
                <w:u w:val="single"/>
              </w:rPr>
              <w:t>Protocole chromatographie sur couche mince :</w:t>
            </w:r>
          </w:p>
          <w:p w14:paraId="1F4FC8C1" w14:textId="77777777" w:rsidR="005D663E" w:rsidRDefault="006A2A2C" w:rsidP="005D663E">
            <w:pPr>
              <w:pStyle w:val="text-justify"/>
              <w:numPr>
                <w:ilvl w:val="0"/>
                <w:numId w:val="3"/>
              </w:numPr>
              <w:spacing w:after="0"/>
            </w:pPr>
            <w:r>
              <w:rPr>
                <w:rFonts w:ascii="Arial" w:hAnsi="Arial" w:cs="Arial"/>
              </w:rPr>
              <w:t xml:space="preserve">Pendant les 10 minutes </w:t>
            </w:r>
            <w:r w:rsidR="005D663E">
              <w:rPr>
                <w:rFonts w:ascii="Arial" w:hAnsi="Arial" w:cs="Arial"/>
              </w:rPr>
              <w:t>d’attente</w:t>
            </w:r>
            <w:r>
              <w:rPr>
                <w:rFonts w:ascii="Arial" w:hAnsi="Arial" w:cs="Arial"/>
              </w:rPr>
              <w:t xml:space="preserve">, commencer la préparation </w:t>
            </w:r>
            <w:r w:rsidR="002C6198">
              <w:rPr>
                <w:rFonts w:ascii="Arial" w:hAnsi="Arial" w:cs="Arial"/>
              </w:rPr>
              <w:t>de la</w:t>
            </w:r>
            <w:r>
              <w:rPr>
                <w:rFonts w:ascii="Arial" w:hAnsi="Arial" w:cs="Arial"/>
              </w:rPr>
              <w:t xml:space="preserve"> plaque de chromatographie</w:t>
            </w:r>
            <w:r w:rsidR="005D663E">
              <w:rPr>
                <w:rFonts w:ascii="Arial" w:hAnsi="Arial" w:cs="Arial"/>
              </w:rPr>
              <w:t> ;</w:t>
            </w:r>
          </w:p>
          <w:p w14:paraId="1F4FC8C2" w14:textId="77777777" w:rsidR="006A2A2C" w:rsidRDefault="006A2A2C" w:rsidP="005D663E">
            <w:pPr>
              <w:pStyle w:val="text-justify"/>
              <w:numPr>
                <w:ilvl w:val="0"/>
                <w:numId w:val="3"/>
              </w:numPr>
              <w:spacing w:before="360"/>
              <w:ind w:left="714" w:hanging="357"/>
            </w:pPr>
            <w:r>
              <w:rPr>
                <w:rFonts w:ascii="Arial" w:hAnsi="Arial" w:cs="Arial"/>
              </w:rPr>
              <w:t xml:space="preserve">Prendre une plaque de gel de silice sans poser vos doigts sur </w:t>
            </w:r>
            <w:r w:rsidR="002C6198" w:rsidRPr="002C6198">
              <w:rPr>
                <w:rFonts w:ascii="Arial" w:hAnsi="Arial" w:cs="Arial"/>
              </w:rPr>
              <w:t>la plaque</w:t>
            </w:r>
            <w:r>
              <w:rPr>
                <w:rFonts w:ascii="Arial" w:hAnsi="Arial" w:cs="Arial"/>
              </w:rPr>
              <w:t xml:space="preserve"> et la placer devant vous dans le sens de la longueur</w:t>
            </w:r>
            <w:r w:rsidR="005D663E">
              <w:rPr>
                <w:rFonts w:ascii="Arial" w:hAnsi="Arial" w:cs="Arial"/>
              </w:rPr>
              <w:t> ;</w:t>
            </w:r>
            <w:r>
              <w:rPr>
                <w:rFonts w:ascii="Arial" w:hAnsi="Arial" w:cs="Arial"/>
              </w:rPr>
              <w:t xml:space="preserve"> </w:t>
            </w:r>
          </w:p>
          <w:p w14:paraId="1F4FC8C3" w14:textId="77777777" w:rsidR="006A2A2C" w:rsidRDefault="006A2A2C" w:rsidP="005D663E">
            <w:pPr>
              <w:pStyle w:val="text-justify"/>
              <w:numPr>
                <w:ilvl w:val="0"/>
                <w:numId w:val="3"/>
              </w:numPr>
              <w:spacing w:before="0"/>
            </w:pPr>
            <w:r>
              <w:rPr>
                <w:rFonts w:ascii="Arial" w:hAnsi="Arial" w:cs="Arial"/>
              </w:rPr>
              <w:t>A l’aide d’un crayon papier et d’une règle, tracer délicatement une ligne à 1,5 cm du ba</w:t>
            </w:r>
            <w:r w:rsidR="005D663E">
              <w:rPr>
                <w:rFonts w:ascii="Arial" w:hAnsi="Arial" w:cs="Arial"/>
              </w:rPr>
              <w:t>s ;</w:t>
            </w:r>
          </w:p>
          <w:p w14:paraId="1F4FC8C4" w14:textId="77777777" w:rsidR="006A2A2C" w:rsidRDefault="006A2A2C" w:rsidP="005D663E">
            <w:pPr>
              <w:pStyle w:val="text-justify"/>
              <w:numPr>
                <w:ilvl w:val="0"/>
                <w:numId w:val="3"/>
              </w:numPr>
              <w:spacing w:before="0"/>
            </w:pPr>
            <w:r>
              <w:rPr>
                <w:rFonts w:ascii="Arial" w:hAnsi="Arial" w:cs="Arial"/>
              </w:rPr>
              <w:lastRenderedPageBreak/>
              <w:t xml:space="preserve">Marquer sur cette ligne, </w:t>
            </w:r>
            <w:r w:rsidR="005D663E">
              <w:rPr>
                <w:rFonts w:ascii="Arial" w:hAnsi="Arial" w:cs="Arial"/>
              </w:rPr>
              <w:t>un</w:t>
            </w:r>
            <w:r>
              <w:rPr>
                <w:rFonts w:ascii="Arial" w:hAnsi="Arial" w:cs="Arial"/>
              </w:rPr>
              <w:t xml:space="preserve"> point à distance égale des bords (1,5 cm)</w:t>
            </w:r>
            <w:r w:rsidR="005D663E">
              <w:rPr>
                <w:rFonts w:ascii="Arial" w:hAnsi="Arial" w:cs="Arial"/>
              </w:rPr>
              <w:t> ;</w:t>
            </w:r>
          </w:p>
          <w:p w14:paraId="1F4FC8C5" w14:textId="77777777" w:rsidR="006A2A2C" w:rsidRDefault="006A2A2C" w:rsidP="005D663E">
            <w:pPr>
              <w:pStyle w:val="text-justify"/>
              <w:numPr>
                <w:ilvl w:val="0"/>
                <w:numId w:val="3"/>
              </w:numPr>
              <w:spacing w:before="0"/>
            </w:pPr>
            <w:r>
              <w:rPr>
                <w:rFonts w:ascii="Arial" w:hAnsi="Arial" w:cs="Arial"/>
              </w:rPr>
              <w:t>A l’aide de la micropipette, prélever 3 µ</w:t>
            </w:r>
            <w:r w:rsidRPr="002C6198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de la phase supérieure de l’extrait obtenu et les déposer sur le point de la plaque de silice. Attention à ne pas la toucher la plaque avec la pointe</w:t>
            </w:r>
            <w:r w:rsidR="005D663E">
              <w:rPr>
                <w:rFonts w:ascii="Arial" w:hAnsi="Arial" w:cs="Arial"/>
              </w:rPr>
              <w:t> ;</w:t>
            </w:r>
          </w:p>
          <w:p w14:paraId="1F4FC8C6" w14:textId="77777777" w:rsidR="006A2A2C" w:rsidRDefault="006A2A2C">
            <w:pPr>
              <w:pStyle w:val="text-justify"/>
              <w:numPr>
                <w:ilvl w:val="0"/>
                <w:numId w:val="3"/>
              </w:numPr>
              <w:spacing w:before="0"/>
            </w:pPr>
            <w:r>
              <w:rPr>
                <w:rFonts w:ascii="Arial" w:hAnsi="Arial" w:cs="Arial"/>
              </w:rPr>
              <w:t>Sécher</w:t>
            </w:r>
            <w:r w:rsidR="005D663E">
              <w:rPr>
                <w:rFonts w:ascii="Arial" w:hAnsi="Arial" w:cs="Arial"/>
              </w:rPr>
              <w:t> ;</w:t>
            </w:r>
          </w:p>
          <w:p w14:paraId="1F4FC8C7" w14:textId="77777777" w:rsidR="006A2A2C" w:rsidRDefault="006A2A2C">
            <w:pPr>
              <w:pStyle w:val="text-justify"/>
              <w:numPr>
                <w:ilvl w:val="0"/>
                <w:numId w:val="3"/>
              </w:numPr>
              <w:spacing w:before="0"/>
            </w:pPr>
            <w:r>
              <w:rPr>
                <w:rFonts w:ascii="Arial" w:hAnsi="Arial" w:cs="Arial"/>
              </w:rPr>
              <w:t>Déposer à nouveau 3 µ</w:t>
            </w:r>
            <w:r w:rsidRPr="002C6198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sur le même point</w:t>
            </w:r>
            <w:r w:rsidR="005D663E">
              <w:rPr>
                <w:rFonts w:ascii="Arial" w:hAnsi="Arial" w:cs="Arial"/>
              </w:rPr>
              <w:t> ;</w:t>
            </w:r>
          </w:p>
          <w:p w14:paraId="1F4FC8C8" w14:textId="77777777" w:rsidR="006A2A2C" w:rsidRDefault="006A2A2C">
            <w:pPr>
              <w:pStyle w:val="text-justify"/>
              <w:numPr>
                <w:ilvl w:val="0"/>
                <w:numId w:val="3"/>
              </w:numPr>
              <w:spacing w:before="0"/>
            </w:pPr>
            <w:r>
              <w:rPr>
                <w:rFonts w:ascii="Arial" w:hAnsi="Arial" w:cs="Arial"/>
              </w:rPr>
              <w:t>Sécher à nouveau</w:t>
            </w:r>
            <w:r w:rsidR="005D663E">
              <w:rPr>
                <w:rFonts w:ascii="Arial" w:hAnsi="Arial" w:cs="Arial"/>
              </w:rPr>
              <w:t> ;</w:t>
            </w:r>
          </w:p>
          <w:p w14:paraId="1F4FC8C9" w14:textId="77777777" w:rsidR="006A2A2C" w:rsidRDefault="006A2A2C">
            <w:pPr>
              <w:pStyle w:val="text-justify"/>
              <w:numPr>
                <w:ilvl w:val="0"/>
                <w:numId w:val="3"/>
              </w:numPr>
              <w:spacing w:before="0"/>
            </w:pPr>
            <w:r>
              <w:rPr>
                <w:rFonts w:ascii="Arial" w:hAnsi="Arial" w:cs="Arial"/>
              </w:rPr>
              <w:t>Prendre la plaque par le haut à l’aide des pinces et sous la hotte, la déposer dans la cuve, contenant le solvant de migration (ATTENTION la hauteur du solvant ne doit pas dépasser la ligne de dépôt)</w:t>
            </w:r>
            <w:r w:rsidR="005D663E">
              <w:rPr>
                <w:rFonts w:ascii="Arial" w:hAnsi="Arial" w:cs="Arial"/>
              </w:rPr>
              <w:t> ;</w:t>
            </w:r>
          </w:p>
          <w:p w14:paraId="1F4FC8CA" w14:textId="77777777" w:rsidR="006A2A2C" w:rsidRDefault="006A2A2C">
            <w:pPr>
              <w:pStyle w:val="text-justify"/>
              <w:numPr>
                <w:ilvl w:val="0"/>
                <w:numId w:val="3"/>
              </w:numPr>
              <w:spacing w:before="0"/>
            </w:pPr>
            <w:r>
              <w:rPr>
                <w:rFonts w:ascii="Arial" w:hAnsi="Arial" w:cs="Arial"/>
              </w:rPr>
              <w:t>Fermer la cuve et laisser migrer jusqu’à ce que le solvant soit arrivé à 1 cm du haut de la plaque (8-10 minutes)</w:t>
            </w:r>
            <w:r w:rsidR="005D663E">
              <w:rPr>
                <w:rFonts w:ascii="Arial" w:hAnsi="Arial" w:cs="Arial"/>
              </w:rPr>
              <w:t> ;</w:t>
            </w:r>
          </w:p>
          <w:p w14:paraId="1F4FC8CB" w14:textId="77777777" w:rsidR="006A2A2C" w:rsidRDefault="006A2A2C">
            <w:pPr>
              <w:pStyle w:val="text-justify"/>
              <w:numPr>
                <w:ilvl w:val="0"/>
                <w:numId w:val="3"/>
              </w:numPr>
              <w:spacing w:before="0"/>
            </w:pPr>
            <w:r>
              <w:rPr>
                <w:rFonts w:ascii="Arial" w:hAnsi="Arial" w:cs="Arial"/>
              </w:rPr>
              <w:t>Recouvrir d’un cache noir</w:t>
            </w:r>
            <w:r w:rsidR="005D663E">
              <w:rPr>
                <w:rFonts w:ascii="Arial" w:hAnsi="Arial" w:cs="Arial"/>
              </w:rPr>
              <w:t> ;</w:t>
            </w:r>
          </w:p>
          <w:p w14:paraId="1F4FC8CC" w14:textId="77777777" w:rsidR="006A2A2C" w:rsidRDefault="00C74C0F" w:rsidP="00355BE5">
            <w:pPr>
              <w:pStyle w:val="text-justify"/>
              <w:numPr>
                <w:ilvl w:val="0"/>
                <w:numId w:val="3"/>
              </w:numPr>
              <w:spacing w:after="120"/>
              <w:ind w:left="714" w:hanging="357"/>
            </w:pPr>
            <w:r>
              <w:rPr>
                <w:rFonts w:ascii="Arial" w:hAnsi="Arial" w:cs="Arial"/>
              </w:rPr>
              <w:t xml:space="preserve">A la fin de la migration, </w:t>
            </w:r>
            <w:r w:rsidR="006A2A2C">
              <w:rPr>
                <w:rFonts w:ascii="Arial" w:hAnsi="Arial" w:cs="Arial"/>
              </w:rPr>
              <w:t xml:space="preserve">retirer la plaque </w:t>
            </w:r>
            <w:r>
              <w:rPr>
                <w:rFonts w:ascii="Arial" w:hAnsi="Arial" w:cs="Arial"/>
              </w:rPr>
              <w:t xml:space="preserve">à l’aide des pinces </w:t>
            </w:r>
            <w:r w:rsidR="006A2A2C">
              <w:rPr>
                <w:rFonts w:ascii="Arial" w:hAnsi="Arial" w:cs="Arial"/>
              </w:rPr>
              <w:t>et sécher sous la hotte.</w:t>
            </w:r>
            <w:bookmarkEnd w:id="1"/>
          </w:p>
        </w:tc>
      </w:tr>
    </w:tbl>
    <w:p w14:paraId="1F4FC8CE" w14:textId="77777777" w:rsidR="006A2A2C" w:rsidRDefault="006A2A2C">
      <w:pPr>
        <w:pStyle w:val="text-justify"/>
        <w:rPr>
          <w:rFonts w:ascii="Arial" w:hAnsi="Arial" w:cs="Arial"/>
        </w:rPr>
      </w:pPr>
    </w:p>
    <w:p w14:paraId="1F4FC8CF" w14:textId="77777777" w:rsidR="006A2A2C" w:rsidRDefault="006A2A2C">
      <w:pPr>
        <w:pStyle w:val="text-justify"/>
        <w:ind w:left="720"/>
        <w:rPr>
          <w:rFonts w:ascii="Arial" w:hAnsi="Arial" w:cs="Arial"/>
        </w:rPr>
      </w:pPr>
    </w:p>
    <w:p w14:paraId="1F4FC8D0" w14:textId="77777777" w:rsidR="006A2A2C" w:rsidRDefault="006A2A2C">
      <w:pPr>
        <w:rPr>
          <w:rFonts w:ascii="Arial" w:hAnsi="Arial" w:cs="Arial"/>
        </w:rPr>
      </w:pPr>
    </w:p>
    <w:p w14:paraId="1F4FC8D1" w14:textId="77777777" w:rsidR="006A2A2C" w:rsidRDefault="006A2A2C">
      <w:pPr>
        <w:rPr>
          <w:rFonts w:ascii="Arial" w:hAnsi="Arial" w:cs="Arial"/>
        </w:rPr>
      </w:pPr>
    </w:p>
    <w:sectPr w:rsidR="006A2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7E57C" w14:textId="77777777" w:rsidR="00182D6F" w:rsidRDefault="00182D6F" w:rsidP="00182D6F">
      <w:r>
        <w:separator/>
      </w:r>
    </w:p>
  </w:endnote>
  <w:endnote w:type="continuationSeparator" w:id="0">
    <w:p w14:paraId="0420948C" w14:textId="77777777" w:rsidR="00182D6F" w:rsidRDefault="00182D6F" w:rsidP="0018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3672" w14:textId="77777777" w:rsidR="00182D6F" w:rsidRDefault="00182D6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AD76" w14:textId="77777777" w:rsidR="00182D6F" w:rsidRDefault="00182D6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8A09" w14:textId="77777777" w:rsidR="00182D6F" w:rsidRDefault="00182D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9F60" w14:textId="77777777" w:rsidR="00182D6F" w:rsidRDefault="00182D6F" w:rsidP="00182D6F">
      <w:r>
        <w:separator/>
      </w:r>
    </w:p>
  </w:footnote>
  <w:footnote w:type="continuationSeparator" w:id="0">
    <w:p w14:paraId="61B8787F" w14:textId="77777777" w:rsidR="00182D6F" w:rsidRDefault="00182D6F" w:rsidP="00182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FD661" w14:textId="77777777" w:rsidR="00182D6F" w:rsidRDefault="00182D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54AA" w14:textId="77777777" w:rsidR="00182D6F" w:rsidRDefault="00182D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59EF" w14:textId="77777777" w:rsidR="00182D6F" w:rsidRDefault="00182D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5F"/>
    <w:rsid w:val="000B4A96"/>
    <w:rsid w:val="00182D6F"/>
    <w:rsid w:val="002C6198"/>
    <w:rsid w:val="00355BE5"/>
    <w:rsid w:val="005D663E"/>
    <w:rsid w:val="006A2A2C"/>
    <w:rsid w:val="007E324C"/>
    <w:rsid w:val="00807C10"/>
    <w:rsid w:val="00BA5C5F"/>
    <w:rsid w:val="00C74C0F"/>
    <w:rsid w:val="00F1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F4FC8AB"/>
  <w15:chartTrackingRefBased/>
  <w15:docId w15:val="{A02BE7D7-E4CD-42DB-B60D-A325DD7B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Arial" w:hAnsi="Arial" w:cs="Aria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sz w:val="24"/>
      <w:szCs w:val="24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OpenSymbol" w:hAnsi="OpenSymbol" w:cs="OpenSymbol"/>
      <w:b w:val="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styleId="Lienhypertexte">
    <w:name w:val="Hyperlink"/>
    <w:rPr>
      <w:color w:val="0563C1"/>
      <w:u w:val="single"/>
    </w:rPr>
  </w:style>
  <w:style w:type="character" w:customStyle="1" w:styleId="Mentionnonrsolue1">
    <w:name w:val="Mention non résolue1"/>
    <w:rPr>
      <w:color w:val="605E5C"/>
      <w:shd w:val="clear" w:color="auto" w:fill="E1DFDD"/>
    </w:rPr>
  </w:style>
  <w:style w:type="character" w:styleId="Lienhypertextesuivivisit">
    <w:name w:val="FollowedHyperlink"/>
    <w:rPr>
      <w:color w:val="954F72"/>
      <w:u w:val="single"/>
    </w:rPr>
  </w:style>
  <w:style w:type="paragraph" w:customStyle="1" w:styleId="Titre10">
    <w:name w:val="Titre1"/>
    <w:basedOn w:val="Normal"/>
    <w:next w:val="Corpsdetexte"/>
    <w:pPr>
      <w:jc w:val="center"/>
    </w:pPr>
    <w:rPr>
      <w:b/>
      <w:bCs/>
      <w:sz w:val="24"/>
      <w:szCs w:val="24"/>
    </w:rPr>
  </w:style>
  <w:style w:type="paragraph" w:styleId="Corpsdetexte">
    <w:name w:val="Body Text"/>
    <w:basedOn w:val="Normal"/>
    <w:rPr>
      <w:rFonts w:ascii="Arial" w:hAnsi="Arial" w:cs="Arial"/>
      <w:i/>
      <w:iCs/>
      <w:sz w:val="22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text-justify">
    <w:name w:val="text-justify"/>
    <w:basedOn w:val="Normal"/>
    <w:pPr>
      <w:spacing w:before="280" w:after="280"/>
    </w:pPr>
    <w:rPr>
      <w:sz w:val="24"/>
      <w:szCs w:val="24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82D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2D6F"/>
    <w:rPr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182D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2D6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1643</Characters>
  <Application>Microsoft Office Word</Application>
  <DocSecurity>0</DocSecurity>
  <Lines>36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chromatographie des pigments chlorophylliens</vt:lpstr>
    </vt:vector>
  </TitlesOfParts>
  <Manager/>
  <Company/>
  <LinksUpToDate>false</LinksUpToDate>
  <CharactersWithSpaces>2017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chromatographie des pigments chlorophylliens</dc:title>
  <dc:subject/>
  <dc:creator>ECE_22_SVT</dc:creator>
  <cp:keywords/>
  <dc:description/>
  <cp:lastModifiedBy>Nicolas CAUDRON</cp:lastModifiedBy>
  <cp:revision>4</cp:revision>
  <cp:lastPrinted>1899-12-31T23:50:39Z</cp:lastPrinted>
  <dcterms:created xsi:type="dcterms:W3CDTF">2020-12-05T10:30:00Z</dcterms:created>
  <dcterms:modified xsi:type="dcterms:W3CDTF">2022-01-03T09:32:00Z</dcterms:modified>
  <cp:category/>
</cp:coreProperties>
</file>