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68BE0" w14:textId="77777777" w:rsidR="00C30795" w:rsidRDefault="00C30795" w:rsidP="00C30795">
      <w:r>
        <w:rPr>
          <w:noProof/>
        </w:rPr>
        <w:drawing>
          <wp:inline distT="0" distB="0" distL="0" distR="0" wp14:anchorId="1C49FCD4" wp14:editId="5D750384">
            <wp:extent cx="4674235" cy="366522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png"/>
                    <pic:cNvPicPr>
                      <a:picLocks noChangeAspect="1" noChangeArrowheads="1"/>
                    </pic:cNvPicPr>
                  </pic:nvPicPr>
                  <pic:blipFill>
                    <a:blip r:embed="rId5">
                      <a:extLst>
                        <a:ext uri="{28A0092B-C50C-407E-A947-70E740481C1C}">
                          <a14:useLocalDpi xmlns:a14="http://schemas.microsoft.com/office/drawing/2010/main" val="0"/>
                        </a:ext>
                      </a:extLst>
                    </a:blip>
                    <a:srcRect l="5624" t="28716" r="52859" b="13423"/>
                    <a:stretch>
                      <a:fillRect/>
                    </a:stretch>
                  </pic:blipFill>
                  <pic:spPr bwMode="auto">
                    <a:xfrm>
                      <a:off x="0" y="0"/>
                      <a:ext cx="4674235" cy="3665220"/>
                    </a:xfrm>
                    <a:prstGeom prst="rect">
                      <a:avLst/>
                    </a:prstGeom>
                    <a:noFill/>
                    <a:ln>
                      <a:noFill/>
                    </a:ln>
                  </pic:spPr>
                </pic:pic>
              </a:graphicData>
            </a:graphic>
          </wp:inline>
        </w:drawing>
      </w:r>
    </w:p>
    <w:p w14:paraId="3D10C580" w14:textId="77777777" w:rsidR="00C30795" w:rsidRDefault="00C30795" w:rsidP="00C30795">
      <w:r>
        <w:t>TEXTE SUIVANT A CORRIGER !</w:t>
      </w:r>
    </w:p>
    <w:p w14:paraId="47759106" w14:textId="77777777" w:rsidR="00C30795" w:rsidRDefault="00C30795" w:rsidP="00C30795">
      <w:pPr>
        <w:spacing w:after="0" w:line="240" w:lineRule="auto"/>
        <w:rPr>
          <w:rFonts w:ascii="Calibri" w:eastAsia="Calibri" w:hAnsi="Calibri" w:cs="Calibri"/>
          <w:i/>
          <w:color w:val="00B050"/>
        </w:rPr>
      </w:pPr>
      <w:r>
        <w:rPr>
          <w:i/>
          <w:color w:val="00B050"/>
        </w:rPr>
        <w:t xml:space="preserve">Lors d’une période </w:t>
      </w:r>
      <w:r w:rsidRPr="009C1952">
        <w:rPr>
          <w:i/>
          <w:color w:val="00B050"/>
          <w:highlight w:val="yellow"/>
        </w:rPr>
        <w:t>glaciaire</w:t>
      </w:r>
      <w:r>
        <w:rPr>
          <w:i/>
          <w:color w:val="00B050"/>
        </w:rPr>
        <w:t xml:space="preserve">, </w:t>
      </w:r>
      <w:r w:rsidRPr="009C1952">
        <w:rPr>
          <w:i/>
          <w:color w:val="00B050"/>
        </w:rPr>
        <w:t>l</w:t>
      </w:r>
      <w:r>
        <w:rPr>
          <w:i/>
          <w:color w:val="00B050"/>
        </w:rPr>
        <w:t>a diminution de température induite par les paramètres astronomiques est à l’origine de deux rétroactions positives :</w:t>
      </w:r>
    </w:p>
    <w:p w14:paraId="04495EA3" w14:textId="77777777" w:rsidR="00C30795" w:rsidRDefault="00C30795" w:rsidP="00C30795">
      <w:pPr>
        <w:spacing w:after="0" w:line="240" w:lineRule="auto"/>
        <w:rPr>
          <w:i/>
          <w:color w:val="00B050"/>
        </w:rPr>
      </w:pPr>
      <w:r>
        <w:rPr>
          <w:i/>
          <w:color w:val="00B050"/>
        </w:rPr>
        <w:t xml:space="preserve">– </w:t>
      </w:r>
      <w:r w:rsidRPr="009C1952">
        <w:rPr>
          <w:i/>
          <w:color w:val="00B050"/>
          <w:highlight w:val="yellow"/>
        </w:rPr>
        <w:t>augmentation</w:t>
      </w:r>
      <w:r>
        <w:rPr>
          <w:i/>
          <w:color w:val="00B050"/>
        </w:rPr>
        <w:t xml:space="preserve"> de la solubilité du CO</w:t>
      </w:r>
      <w:r>
        <w:rPr>
          <w:i/>
          <w:color w:val="00B050"/>
          <w:sz w:val="14"/>
          <w:szCs w:val="14"/>
        </w:rPr>
        <w:t xml:space="preserve">2 </w:t>
      </w:r>
      <w:r>
        <w:rPr>
          <w:i/>
          <w:color w:val="00B050"/>
        </w:rPr>
        <w:t>=&gt; diminution de la concentration atmosphérique en CO</w:t>
      </w:r>
      <w:r>
        <w:rPr>
          <w:i/>
          <w:color w:val="00B050"/>
          <w:sz w:val="14"/>
          <w:szCs w:val="14"/>
        </w:rPr>
        <w:t xml:space="preserve">2 </w:t>
      </w:r>
      <w:r>
        <w:rPr>
          <w:i/>
          <w:color w:val="00B050"/>
        </w:rPr>
        <w:t>=&gt; diminution de l’effet de serre =&gt; diminution de la température ;</w:t>
      </w:r>
    </w:p>
    <w:p w14:paraId="0DC04352" w14:textId="77777777" w:rsidR="00C30795" w:rsidRDefault="00C30795" w:rsidP="00C30795">
      <w:pPr>
        <w:spacing w:after="0" w:line="240" w:lineRule="auto"/>
        <w:rPr>
          <w:i/>
          <w:color w:val="00B050"/>
        </w:rPr>
      </w:pPr>
      <w:r>
        <w:rPr>
          <w:i/>
          <w:color w:val="00B050"/>
        </w:rPr>
        <w:t>– augmentation de la surface des calottes glaciaires =&gt; augmentation de l’albedo =&gt; diminution de la température</w:t>
      </w:r>
    </w:p>
    <w:p w14:paraId="23E36BCB" w14:textId="77777777" w:rsidR="00C30795" w:rsidRDefault="00C30795" w:rsidP="00C30795">
      <w:pPr>
        <w:spacing w:after="0" w:line="240" w:lineRule="auto"/>
        <w:rPr>
          <w:i/>
          <w:color w:val="00B050"/>
        </w:rPr>
      </w:pPr>
    </w:p>
    <w:p w14:paraId="66AB1DC4" w14:textId="77777777" w:rsidR="00C30795" w:rsidRDefault="00C30795" w:rsidP="00C30795">
      <w:pPr>
        <w:spacing w:after="0" w:line="240" w:lineRule="auto"/>
        <w:rPr>
          <w:i/>
          <w:color w:val="00B050"/>
        </w:rPr>
      </w:pPr>
      <w:r>
        <w:rPr>
          <w:i/>
          <w:color w:val="00B050"/>
        </w:rPr>
        <w:t xml:space="preserve">Lors d’une période </w:t>
      </w:r>
      <w:r w:rsidRPr="009C1952">
        <w:rPr>
          <w:i/>
          <w:color w:val="00B050"/>
          <w:highlight w:val="yellow"/>
        </w:rPr>
        <w:t>interglaciaire</w:t>
      </w:r>
      <w:r>
        <w:rPr>
          <w:i/>
          <w:color w:val="00B050"/>
        </w:rPr>
        <w:t>, l’augmentation de température induite par les paramètres astronomique est à l’origine de deux rétroactions positives :</w:t>
      </w:r>
    </w:p>
    <w:p w14:paraId="4DA1CBEF" w14:textId="77777777" w:rsidR="00C30795" w:rsidRDefault="00C30795" w:rsidP="00C30795">
      <w:pPr>
        <w:spacing w:after="0" w:line="240" w:lineRule="auto"/>
        <w:rPr>
          <w:i/>
          <w:color w:val="00B050"/>
        </w:rPr>
      </w:pPr>
      <w:r>
        <w:rPr>
          <w:i/>
          <w:color w:val="00B050"/>
        </w:rPr>
        <w:t xml:space="preserve">– </w:t>
      </w:r>
      <w:r w:rsidRPr="009C1952">
        <w:rPr>
          <w:i/>
          <w:color w:val="00B050"/>
          <w:highlight w:val="yellow"/>
        </w:rPr>
        <w:t>diminution</w:t>
      </w:r>
      <w:r>
        <w:rPr>
          <w:i/>
          <w:color w:val="00B050"/>
        </w:rPr>
        <w:t xml:space="preserve"> de la solubilité du CO</w:t>
      </w:r>
      <w:r>
        <w:rPr>
          <w:i/>
          <w:color w:val="00B050"/>
          <w:sz w:val="14"/>
          <w:szCs w:val="14"/>
        </w:rPr>
        <w:t xml:space="preserve">2 </w:t>
      </w:r>
      <w:r>
        <w:rPr>
          <w:i/>
          <w:color w:val="00B050"/>
        </w:rPr>
        <w:t>=&gt; augmentation de la concentration atmosphérique en CO</w:t>
      </w:r>
      <w:r>
        <w:rPr>
          <w:i/>
          <w:color w:val="00B050"/>
          <w:sz w:val="14"/>
          <w:szCs w:val="14"/>
        </w:rPr>
        <w:t xml:space="preserve">2 </w:t>
      </w:r>
      <w:r>
        <w:rPr>
          <w:i/>
          <w:color w:val="00B050"/>
        </w:rPr>
        <w:t>=&gt; augmentation de l’effet de serre =&gt; augmentation de la température</w:t>
      </w:r>
    </w:p>
    <w:p w14:paraId="53196099" w14:textId="77777777" w:rsidR="00C30795" w:rsidRDefault="00C30795" w:rsidP="00C30795">
      <w:pPr>
        <w:spacing w:after="0" w:line="240" w:lineRule="auto"/>
        <w:rPr>
          <w:i/>
          <w:color w:val="00B050"/>
        </w:rPr>
      </w:pPr>
      <w:r>
        <w:rPr>
          <w:i/>
          <w:color w:val="00B050"/>
        </w:rPr>
        <w:t>– diminution de la surface des calottes glaciaires =&gt; diminution de l’albedo =&gt; augmentation de la température</w:t>
      </w:r>
    </w:p>
    <w:p w14:paraId="0F9BA015" w14:textId="77777777" w:rsidR="00C30795" w:rsidRDefault="00C30795" w:rsidP="00C30795">
      <w:pPr>
        <w:spacing w:after="0" w:line="240" w:lineRule="auto"/>
        <w:rPr>
          <w:i/>
          <w:color w:val="00B050"/>
        </w:rPr>
      </w:pPr>
    </w:p>
    <w:p w14:paraId="6058F894" w14:textId="77777777" w:rsidR="00C30795" w:rsidRDefault="00C30795" w:rsidP="00C30795">
      <w:pPr>
        <w:spacing w:after="0" w:line="240" w:lineRule="auto"/>
        <w:rPr>
          <w:rFonts w:ascii="Arial" w:eastAsia="Arial" w:hAnsi="Arial" w:cs="Arial"/>
          <w:color w:val="FF0000"/>
        </w:rPr>
      </w:pPr>
      <w:r>
        <w:rPr>
          <w:rFonts w:ascii="Arial" w:eastAsia="Arial" w:hAnsi="Arial" w:cs="Arial"/>
          <w:color w:val="FF0000"/>
        </w:rPr>
        <w:t>Bilan : Les variations climatiques du Quaternaire s’expliquent par les variations cycliques des paramètres orbitaux qui, en modifiant les contrastes été/hiver, font varier la couverture de glace et donc la rétroaction de l’albédo. Ces effets sont amplifiés par la rétroaction de l’océan (modification de la solubilité du CO2 dans l’eau).</w:t>
      </w:r>
    </w:p>
    <w:p w14:paraId="50453363" w14:textId="77777777" w:rsidR="00C30795" w:rsidRDefault="00C30795" w:rsidP="00C30795">
      <w:pPr>
        <w:spacing w:after="0" w:line="240" w:lineRule="auto"/>
        <w:rPr>
          <w:rFonts w:ascii="Arial" w:eastAsia="Arial" w:hAnsi="Arial" w:cs="Arial"/>
        </w:rPr>
      </w:pPr>
    </w:p>
    <w:p w14:paraId="09D12CD8" w14:textId="77777777" w:rsidR="00C30795" w:rsidRPr="005E48FE" w:rsidRDefault="00C30795" w:rsidP="00C30795">
      <w:pPr>
        <w:spacing w:after="0" w:line="240" w:lineRule="auto"/>
        <w:rPr>
          <w:rFonts w:ascii="Arial" w:eastAsia="Arial" w:hAnsi="Arial" w:cs="Arial"/>
          <w:sz w:val="18"/>
          <w:szCs w:val="18"/>
        </w:rPr>
      </w:pPr>
    </w:p>
    <w:p w14:paraId="38B1FFB5" w14:textId="77777777" w:rsidR="00C30795" w:rsidRDefault="00C30795" w:rsidP="00C30795">
      <w:pPr>
        <w:spacing w:after="0" w:line="240" w:lineRule="auto"/>
        <w:rPr>
          <w:rFonts w:ascii="Arial" w:eastAsia="Arial" w:hAnsi="Arial" w:cs="Arial"/>
          <w:sz w:val="18"/>
          <w:szCs w:val="18"/>
        </w:rPr>
      </w:pPr>
    </w:p>
    <w:p w14:paraId="1FABA729" w14:textId="77777777" w:rsidR="00C30795" w:rsidRDefault="00C30795" w:rsidP="00C30795">
      <w:pPr>
        <w:spacing w:after="0" w:line="240" w:lineRule="auto"/>
        <w:rPr>
          <w:rFonts w:ascii="Arial" w:eastAsia="Arial" w:hAnsi="Arial" w:cs="Arial"/>
          <w:sz w:val="18"/>
          <w:szCs w:val="18"/>
        </w:rPr>
      </w:pPr>
    </w:p>
    <w:p w14:paraId="173892A9" w14:textId="77777777" w:rsidR="00C30795" w:rsidRDefault="00C30795" w:rsidP="00C30795">
      <w:pPr>
        <w:spacing w:after="0" w:line="240" w:lineRule="auto"/>
        <w:rPr>
          <w:rFonts w:ascii="Arial" w:eastAsia="Arial" w:hAnsi="Arial" w:cs="Arial"/>
          <w:sz w:val="18"/>
          <w:szCs w:val="18"/>
        </w:rPr>
      </w:pPr>
    </w:p>
    <w:p w14:paraId="705F0ACC" w14:textId="77777777" w:rsidR="00C30795" w:rsidRDefault="00C30795" w:rsidP="00C30795">
      <w:pPr>
        <w:spacing w:after="0" w:line="240" w:lineRule="auto"/>
        <w:rPr>
          <w:rFonts w:ascii="Arial" w:eastAsia="Arial" w:hAnsi="Arial" w:cs="Arial"/>
          <w:sz w:val="18"/>
          <w:szCs w:val="18"/>
        </w:rPr>
      </w:pPr>
    </w:p>
    <w:p w14:paraId="092E372A" w14:textId="77777777" w:rsidR="00C30795" w:rsidRDefault="00C30795" w:rsidP="00C30795">
      <w:pPr>
        <w:spacing w:after="0" w:line="240" w:lineRule="auto"/>
        <w:rPr>
          <w:rFonts w:ascii="Arial" w:eastAsia="Arial" w:hAnsi="Arial" w:cs="Arial"/>
          <w:sz w:val="18"/>
          <w:szCs w:val="18"/>
        </w:rPr>
      </w:pPr>
    </w:p>
    <w:p w14:paraId="4D06EDE5" w14:textId="77777777" w:rsidR="00C30795" w:rsidRDefault="00C30795" w:rsidP="00C30795">
      <w:pPr>
        <w:spacing w:after="0" w:line="240" w:lineRule="auto"/>
        <w:rPr>
          <w:rFonts w:ascii="Arial" w:eastAsia="Arial" w:hAnsi="Arial" w:cs="Arial"/>
          <w:sz w:val="18"/>
          <w:szCs w:val="18"/>
        </w:rPr>
      </w:pPr>
    </w:p>
    <w:p w14:paraId="1DE14768" w14:textId="77777777" w:rsidR="00C30795" w:rsidRDefault="00C30795" w:rsidP="00C30795">
      <w:pPr>
        <w:spacing w:after="0" w:line="240" w:lineRule="auto"/>
        <w:rPr>
          <w:rFonts w:ascii="Arial" w:eastAsia="Arial" w:hAnsi="Arial" w:cs="Arial"/>
          <w:sz w:val="18"/>
          <w:szCs w:val="18"/>
        </w:rPr>
      </w:pPr>
    </w:p>
    <w:p w14:paraId="667D12C2" w14:textId="77777777" w:rsidR="00C30795" w:rsidRDefault="00C30795" w:rsidP="00C30795">
      <w:pPr>
        <w:spacing w:after="0" w:line="240" w:lineRule="auto"/>
        <w:rPr>
          <w:rFonts w:ascii="Arial" w:eastAsia="Arial" w:hAnsi="Arial" w:cs="Arial"/>
          <w:sz w:val="18"/>
          <w:szCs w:val="18"/>
        </w:rPr>
      </w:pPr>
    </w:p>
    <w:p w14:paraId="67457C3C" w14:textId="77777777" w:rsidR="00C30795" w:rsidRDefault="00C30795" w:rsidP="00C30795">
      <w:pPr>
        <w:spacing w:after="0" w:line="240" w:lineRule="auto"/>
        <w:rPr>
          <w:rFonts w:ascii="Arial" w:eastAsia="Arial" w:hAnsi="Arial" w:cs="Arial"/>
          <w:sz w:val="18"/>
          <w:szCs w:val="18"/>
        </w:rPr>
      </w:pPr>
    </w:p>
    <w:p w14:paraId="6FBBE8E1" w14:textId="77777777" w:rsidR="00C30795" w:rsidRDefault="00C30795" w:rsidP="00C30795">
      <w:pPr>
        <w:spacing w:after="0" w:line="240" w:lineRule="auto"/>
        <w:rPr>
          <w:rFonts w:ascii="Arial" w:eastAsia="Arial" w:hAnsi="Arial" w:cs="Arial"/>
          <w:sz w:val="18"/>
          <w:szCs w:val="18"/>
        </w:rPr>
      </w:pPr>
    </w:p>
    <w:p w14:paraId="16E1ECD6" w14:textId="77777777" w:rsidR="00C30795" w:rsidRDefault="00C30795" w:rsidP="00C30795">
      <w:pPr>
        <w:spacing w:after="0" w:line="240" w:lineRule="auto"/>
        <w:rPr>
          <w:rFonts w:ascii="Arial" w:eastAsia="Arial" w:hAnsi="Arial" w:cs="Arial"/>
          <w:sz w:val="18"/>
          <w:szCs w:val="18"/>
        </w:rPr>
      </w:pPr>
    </w:p>
    <w:p w14:paraId="74479333" w14:textId="77777777" w:rsidR="00C30795" w:rsidRDefault="00C30795" w:rsidP="00C30795">
      <w:pPr>
        <w:spacing w:after="0" w:line="240" w:lineRule="auto"/>
        <w:rPr>
          <w:rFonts w:ascii="Arial" w:eastAsia="Arial" w:hAnsi="Arial" w:cs="Arial"/>
          <w:sz w:val="18"/>
          <w:szCs w:val="18"/>
        </w:rPr>
      </w:pPr>
    </w:p>
    <w:p w14:paraId="78E6F3F9" w14:textId="77777777" w:rsidR="00C30795" w:rsidRDefault="00C30795" w:rsidP="00C30795">
      <w:pPr>
        <w:spacing w:after="0" w:line="240" w:lineRule="auto"/>
        <w:rPr>
          <w:rFonts w:ascii="Arial" w:eastAsia="Arial" w:hAnsi="Arial" w:cs="Arial"/>
          <w:sz w:val="18"/>
          <w:szCs w:val="18"/>
        </w:rPr>
      </w:pPr>
    </w:p>
    <w:p w14:paraId="4F2A9FC0" w14:textId="77777777" w:rsidR="00C30795" w:rsidRDefault="00C30795" w:rsidP="00C30795">
      <w:pPr>
        <w:spacing w:after="0" w:line="240" w:lineRule="auto"/>
        <w:rPr>
          <w:rFonts w:ascii="Arial" w:eastAsia="Arial" w:hAnsi="Arial" w:cs="Arial"/>
          <w:sz w:val="18"/>
          <w:szCs w:val="18"/>
        </w:rPr>
      </w:pPr>
    </w:p>
    <w:p w14:paraId="313F722D" w14:textId="77777777" w:rsidR="00C30795" w:rsidRDefault="00C30795" w:rsidP="00C30795">
      <w:pPr>
        <w:spacing w:after="0" w:line="240" w:lineRule="auto"/>
        <w:rPr>
          <w:rFonts w:ascii="Arial" w:eastAsia="Arial" w:hAnsi="Arial" w:cs="Arial"/>
          <w:sz w:val="18"/>
          <w:szCs w:val="18"/>
        </w:rPr>
      </w:pPr>
    </w:p>
    <w:p w14:paraId="6A0BF1A0" w14:textId="77777777" w:rsidR="00C30795" w:rsidRDefault="00C30795" w:rsidP="00C30795">
      <w:pPr>
        <w:spacing w:after="0" w:line="240" w:lineRule="auto"/>
        <w:rPr>
          <w:rFonts w:ascii="Arial" w:eastAsia="Arial" w:hAnsi="Arial" w:cs="Arial"/>
          <w:sz w:val="18"/>
          <w:szCs w:val="18"/>
        </w:rPr>
      </w:pPr>
    </w:p>
    <w:p w14:paraId="674179B0" w14:textId="77777777" w:rsidR="00C30795" w:rsidRDefault="00C30795" w:rsidP="00C30795">
      <w:pPr>
        <w:spacing w:after="0" w:line="240" w:lineRule="auto"/>
        <w:rPr>
          <w:rFonts w:ascii="Arial" w:eastAsia="Arial" w:hAnsi="Arial" w:cs="Arial"/>
          <w:sz w:val="18"/>
          <w:szCs w:val="18"/>
        </w:rPr>
      </w:pPr>
      <w:r w:rsidRPr="005E48FE">
        <w:rPr>
          <w:noProof/>
          <w:sz w:val="18"/>
          <w:szCs w:val="18"/>
        </w:rPr>
        <w:lastRenderedPageBreak/>
        <w:drawing>
          <wp:anchor distT="0" distB="0" distL="0" distR="0" simplePos="0" relativeHeight="251659264" behindDoc="0" locked="0" layoutInCell="1" allowOverlap="1" wp14:anchorId="6D14C920" wp14:editId="6A56E19E">
            <wp:simplePos x="0" y="0"/>
            <wp:positionH relativeFrom="page">
              <wp:align>center</wp:align>
            </wp:positionH>
            <wp:positionV relativeFrom="paragraph">
              <wp:posOffset>109</wp:posOffset>
            </wp:positionV>
            <wp:extent cx="3815080" cy="294005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5080" cy="2940050"/>
                    </a:xfrm>
                    <a:prstGeom prst="rect">
                      <a:avLst/>
                    </a:prstGeom>
                    <a:noFill/>
                  </pic:spPr>
                </pic:pic>
              </a:graphicData>
            </a:graphic>
            <wp14:sizeRelH relativeFrom="page">
              <wp14:pctWidth>0</wp14:pctWidth>
            </wp14:sizeRelH>
            <wp14:sizeRelV relativeFrom="page">
              <wp14:pctHeight>0</wp14:pctHeight>
            </wp14:sizeRelV>
          </wp:anchor>
        </w:drawing>
      </w:r>
    </w:p>
    <w:p w14:paraId="55E64AB9" w14:textId="77777777" w:rsidR="00C30795" w:rsidRDefault="00C30795" w:rsidP="00C30795">
      <w:pPr>
        <w:spacing w:after="0" w:line="240" w:lineRule="auto"/>
        <w:rPr>
          <w:rFonts w:ascii="Arial" w:eastAsia="Arial" w:hAnsi="Arial" w:cs="Arial"/>
          <w:sz w:val="18"/>
          <w:szCs w:val="18"/>
        </w:rPr>
      </w:pPr>
    </w:p>
    <w:p w14:paraId="7ECD89B9" w14:textId="77777777" w:rsidR="00C30795" w:rsidRDefault="00C30795" w:rsidP="00C30795">
      <w:pPr>
        <w:spacing w:after="0" w:line="240" w:lineRule="auto"/>
        <w:rPr>
          <w:rFonts w:ascii="Arial" w:eastAsia="Arial" w:hAnsi="Arial" w:cs="Arial"/>
          <w:sz w:val="18"/>
          <w:szCs w:val="18"/>
        </w:rPr>
      </w:pPr>
    </w:p>
    <w:p w14:paraId="2E297B57" w14:textId="77777777" w:rsidR="00C30795" w:rsidRDefault="00C30795" w:rsidP="00C30795">
      <w:pPr>
        <w:spacing w:after="0" w:line="240" w:lineRule="auto"/>
        <w:rPr>
          <w:rFonts w:ascii="Arial" w:eastAsia="Arial" w:hAnsi="Arial" w:cs="Arial"/>
          <w:sz w:val="18"/>
          <w:szCs w:val="18"/>
        </w:rPr>
      </w:pPr>
    </w:p>
    <w:p w14:paraId="086D7946" w14:textId="77777777" w:rsidR="00C30795" w:rsidRDefault="00C30795" w:rsidP="00C30795">
      <w:pPr>
        <w:spacing w:after="0" w:line="240" w:lineRule="auto"/>
        <w:rPr>
          <w:rFonts w:ascii="Arial" w:eastAsia="Arial" w:hAnsi="Arial" w:cs="Arial"/>
          <w:sz w:val="18"/>
          <w:szCs w:val="18"/>
        </w:rPr>
      </w:pPr>
    </w:p>
    <w:p w14:paraId="6AD21C89" w14:textId="77777777" w:rsidR="00C30795" w:rsidRDefault="00C30795" w:rsidP="00C30795">
      <w:pPr>
        <w:spacing w:after="0" w:line="240" w:lineRule="auto"/>
        <w:rPr>
          <w:rFonts w:ascii="Arial" w:eastAsia="Arial" w:hAnsi="Arial" w:cs="Arial"/>
          <w:sz w:val="18"/>
          <w:szCs w:val="18"/>
        </w:rPr>
      </w:pPr>
    </w:p>
    <w:p w14:paraId="199DB71F" w14:textId="77777777" w:rsidR="00C30795" w:rsidRDefault="00C30795" w:rsidP="00C30795">
      <w:pPr>
        <w:spacing w:after="0" w:line="240" w:lineRule="auto"/>
        <w:rPr>
          <w:rFonts w:ascii="Arial" w:eastAsia="Arial" w:hAnsi="Arial" w:cs="Arial"/>
          <w:sz w:val="18"/>
          <w:szCs w:val="18"/>
        </w:rPr>
      </w:pPr>
    </w:p>
    <w:p w14:paraId="5286E3C5" w14:textId="77777777" w:rsidR="00C30795" w:rsidRDefault="00C30795" w:rsidP="00C30795">
      <w:pPr>
        <w:spacing w:after="0" w:line="240" w:lineRule="auto"/>
        <w:rPr>
          <w:rFonts w:ascii="Arial" w:eastAsia="Arial" w:hAnsi="Arial" w:cs="Arial"/>
          <w:sz w:val="18"/>
          <w:szCs w:val="18"/>
        </w:rPr>
      </w:pPr>
    </w:p>
    <w:p w14:paraId="1BDCEFA9" w14:textId="77777777" w:rsidR="00C30795" w:rsidRDefault="00C30795" w:rsidP="00C30795">
      <w:pPr>
        <w:spacing w:after="0" w:line="240" w:lineRule="auto"/>
        <w:rPr>
          <w:rFonts w:ascii="Arial" w:eastAsia="Arial" w:hAnsi="Arial" w:cs="Arial"/>
          <w:sz w:val="18"/>
          <w:szCs w:val="18"/>
        </w:rPr>
      </w:pPr>
    </w:p>
    <w:p w14:paraId="05E2D9E0" w14:textId="77777777" w:rsidR="00C30795" w:rsidRDefault="00C30795" w:rsidP="00C30795">
      <w:pPr>
        <w:spacing w:after="0" w:line="240" w:lineRule="auto"/>
        <w:rPr>
          <w:rFonts w:ascii="Arial" w:eastAsia="Arial" w:hAnsi="Arial" w:cs="Arial"/>
          <w:sz w:val="18"/>
          <w:szCs w:val="18"/>
        </w:rPr>
      </w:pPr>
    </w:p>
    <w:p w14:paraId="6ACD11AE" w14:textId="77777777" w:rsidR="00C30795" w:rsidRDefault="00C30795" w:rsidP="00C30795">
      <w:pPr>
        <w:spacing w:after="0" w:line="240" w:lineRule="auto"/>
        <w:rPr>
          <w:rFonts w:ascii="Arial" w:eastAsia="Arial" w:hAnsi="Arial" w:cs="Arial"/>
          <w:sz w:val="18"/>
          <w:szCs w:val="18"/>
        </w:rPr>
      </w:pPr>
    </w:p>
    <w:p w14:paraId="582C3FF6" w14:textId="77777777" w:rsidR="00C30795" w:rsidRDefault="00C30795" w:rsidP="00C30795">
      <w:pPr>
        <w:spacing w:after="0" w:line="240" w:lineRule="auto"/>
        <w:rPr>
          <w:rFonts w:ascii="Arial" w:eastAsia="Arial" w:hAnsi="Arial" w:cs="Arial"/>
          <w:sz w:val="18"/>
          <w:szCs w:val="18"/>
        </w:rPr>
      </w:pPr>
    </w:p>
    <w:p w14:paraId="349EB508" w14:textId="77777777" w:rsidR="00C30795" w:rsidRDefault="00C30795" w:rsidP="00C30795">
      <w:pPr>
        <w:spacing w:after="0" w:line="240" w:lineRule="auto"/>
        <w:rPr>
          <w:rFonts w:ascii="Arial" w:eastAsia="Arial" w:hAnsi="Arial" w:cs="Arial"/>
          <w:sz w:val="18"/>
          <w:szCs w:val="18"/>
        </w:rPr>
      </w:pPr>
    </w:p>
    <w:p w14:paraId="4793C6A0" w14:textId="77777777" w:rsidR="00C30795" w:rsidRDefault="00C30795" w:rsidP="00C30795">
      <w:pPr>
        <w:spacing w:after="0" w:line="240" w:lineRule="auto"/>
        <w:rPr>
          <w:rFonts w:ascii="Arial" w:eastAsia="Arial" w:hAnsi="Arial" w:cs="Arial"/>
          <w:sz w:val="18"/>
          <w:szCs w:val="18"/>
        </w:rPr>
      </w:pPr>
    </w:p>
    <w:p w14:paraId="0B37D659" w14:textId="77777777" w:rsidR="00C30795" w:rsidRDefault="00C30795" w:rsidP="00C30795">
      <w:pPr>
        <w:spacing w:after="0" w:line="240" w:lineRule="auto"/>
        <w:rPr>
          <w:rFonts w:ascii="Arial" w:eastAsia="Arial" w:hAnsi="Arial" w:cs="Arial"/>
          <w:sz w:val="18"/>
          <w:szCs w:val="18"/>
        </w:rPr>
      </w:pPr>
    </w:p>
    <w:p w14:paraId="7826CF39" w14:textId="77777777" w:rsidR="00C30795" w:rsidRDefault="00C30795" w:rsidP="00C30795">
      <w:pPr>
        <w:spacing w:after="0" w:line="240" w:lineRule="auto"/>
        <w:rPr>
          <w:rFonts w:ascii="Arial" w:eastAsia="Arial" w:hAnsi="Arial" w:cs="Arial"/>
          <w:sz w:val="18"/>
          <w:szCs w:val="18"/>
        </w:rPr>
      </w:pPr>
    </w:p>
    <w:p w14:paraId="03E8B512" w14:textId="77777777" w:rsidR="00C30795" w:rsidRDefault="00C30795" w:rsidP="00C30795">
      <w:pPr>
        <w:spacing w:after="0" w:line="240" w:lineRule="auto"/>
        <w:rPr>
          <w:rFonts w:ascii="Arial" w:eastAsia="Arial" w:hAnsi="Arial" w:cs="Arial"/>
          <w:sz w:val="18"/>
          <w:szCs w:val="18"/>
        </w:rPr>
      </w:pPr>
    </w:p>
    <w:p w14:paraId="117734A8" w14:textId="77777777" w:rsidR="00C30795" w:rsidRDefault="00C30795" w:rsidP="00C30795">
      <w:pPr>
        <w:spacing w:after="0" w:line="240" w:lineRule="auto"/>
        <w:rPr>
          <w:rFonts w:ascii="Arial" w:eastAsia="Arial" w:hAnsi="Arial" w:cs="Arial"/>
          <w:sz w:val="18"/>
          <w:szCs w:val="18"/>
        </w:rPr>
      </w:pPr>
    </w:p>
    <w:p w14:paraId="252BBE97" w14:textId="77777777" w:rsidR="00C30795" w:rsidRDefault="00C30795" w:rsidP="00C30795">
      <w:pPr>
        <w:spacing w:after="0" w:line="240" w:lineRule="auto"/>
        <w:rPr>
          <w:rFonts w:ascii="Arial" w:eastAsia="Arial" w:hAnsi="Arial" w:cs="Arial"/>
          <w:sz w:val="18"/>
          <w:szCs w:val="18"/>
        </w:rPr>
      </w:pPr>
    </w:p>
    <w:p w14:paraId="1A3B6B1E" w14:textId="77777777" w:rsidR="00C30795" w:rsidRDefault="00C30795" w:rsidP="00C30795">
      <w:pPr>
        <w:spacing w:after="0" w:line="240" w:lineRule="auto"/>
        <w:rPr>
          <w:rFonts w:ascii="Arial" w:eastAsia="Arial" w:hAnsi="Arial" w:cs="Arial"/>
          <w:sz w:val="18"/>
          <w:szCs w:val="18"/>
        </w:rPr>
      </w:pPr>
    </w:p>
    <w:p w14:paraId="74892394" w14:textId="77777777" w:rsidR="00C30795" w:rsidRDefault="00C30795" w:rsidP="00C30795">
      <w:pPr>
        <w:spacing w:after="0" w:line="240" w:lineRule="auto"/>
        <w:rPr>
          <w:rFonts w:ascii="Arial" w:eastAsia="Arial" w:hAnsi="Arial" w:cs="Arial"/>
          <w:sz w:val="18"/>
          <w:szCs w:val="18"/>
        </w:rPr>
      </w:pPr>
    </w:p>
    <w:p w14:paraId="4C26E21F" w14:textId="77777777" w:rsidR="00C30795" w:rsidRDefault="00C30795" w:rsidP="00C30795">
      <w:pPr>
        <w:spacing w:after="0" w:line="240" w:lineRule="auto"/>
        <w:rPr>
          <w:rFonts w:ascii="Arial" w:eastAsia="Arial" w:hAnsi="Arial" w:cs="Arial"/>
          <w:sz w:val="18"/>
          <w:szCs w:val="18"/>
        </w:rPr>
      </w:pPr>
    </w:p>
    <w:p w14:paraId="0ABD94C2" w14:textId="77777777" w:rsidR="00C30795" w:rsidRDefault="00C30795" w:rsidP="00C30795">
      <w:pPr>
        <w:spacing w:after="0" w:line="240" w:lineRule="auto"/>
        <w:rPr>
          <w:rFonts w:ascii="Arial" w:eastAsia="Arial" w:hAnsi="Arial" w:cs="Arial"/>
          <w:sz w:val="18"/>
          <w:szCs w:val="18"/>
        </w:rPr>
      </w:pPr>
    </w:p>
    <w:p w14:paraId="2600939F" w14:textId="77777777" w:rsidR="00C30795" w:rsidRDefault="00C30795" w:rsidP="00C30795">
      <w:pPr>
        <w:spacing w:after="0" w:line="240" w:lineRule="auto"/>
        <w:rPr>
          <w:rFonts w:ascii="Arial" w:eastAsia="Arial" w:hAnsi="Arial" w:cs="Arial"/>
          <w:sz w:val="18"/>
          <w:szCs w:val="18"/>
        </w:rPr>
      </w:pPr>
    </w:p>
    <w:p w14:paraId="7F2BF6A0" w14:textId="77777777" w:rsidR="00C30795" w:rsidRDefault="00C30795" w:rsidP="00C30795">
      <w:pPr>
        <w:spacing w:after="0" w:line="240" w:lineRule="auto"/>
        <w:rPr>
          <w:rFonts w:ascii="Arial" w:eastAsia="Arial" w:hAnsi="Arial" w:cs="Arial"/>
          <w:sz w:val="18"/>
          <w:szCs w:val="18"/>
        </w:rPr>
      </w:pPr>
    </w:p>
    <w:p w14:paraId="54A15D59" w14:textId="77777777" w:rsidR="00C30795" w:rsidRDefault="00C30795" w:rsidP="00C30795">
      <w:pPr>
        <w:spacing w:after="0" w:line="240" w:lineRule="auto"/>
        <w:rPr>
          <w:rFonts w:ascii="Arial" w:eastAsia="Arial" w:hAnsi="Arial" w:cs="Arial"/>
          <w:sz w:val="18"/>
          <w:szCs w:val="18"/>
        </w:rPr>
      </w:pPr>
    </w:p>
    <w:p w14:paraId="4D86F7AC" w14:textId="77777777" w:rsidR="00C30795" w:rsidRDefault="00C30795" w:rsidP="00C30795">
      <w:pPr>
        <w:spacing w:after="0" w:line="240" w:lineRule="auto"/>
        <w:rPr>
          <w:rFonts w:ascii="Arial" w:eastAsia="Arial" w:hAnsi="Arial" w:cs="Arial"/>
          <w:sz w:val="18"/>
          <w:szCs w:val="18"/>
        </w:rPr>
      </w:pPr>
    </w:p>
    <w:p w14:paraId="4DD8613E" w14:textId="77777777" w:rsidR="00C30795" w:rsidRDefault="00C30795" w:rsidP="00C30795">
      <w:pPr>
        <w:spacing w:after="0" w:line="240" w:lineRule="auto"/>
        <w:rPr>
          <w:rFonts w:ascii="Arial" w:eastAsia="Arial" w:hAnsi="Arial" w:cs="Arial"/>
          <w:sz w:val="18"/>
          <w:szCs w:val="18"/>
        </w:rPr>
      </w:pPr>
    </w:p>
    <w:p w14:paraId="0117669D" w14:textId="77777777" w:rsidR="00C30795" w:rsidRDefault="00C30795" w:rsidP="00C30795">
      <w:pPr>
        <w:spacing w:after="0" w:line="240" w:lineRule="auto"/>
        <w:rPr>
          <w:rFonts w:ascii="Arial" w:eastAsia="Arial" w:hAnsi="Arial" w:cs="Arial"/>
          <w:sz w:val="18"/>
          <w:szCs w:val="18"/>
        </w:rPr>
      </w:pPr>
    </w:p>
    <w:p w14:paraId="79C83567" w14:textId="77777777" w:rsidR="00C30795" w:rsidRDefault="00C30795" w:rsidP="00C30795">
      <w:pPr>
        <w:spacing w:after="0" w:line="240" w:lineRule="auto"/>
        <w:rPr>
          <w:b/>
          <w:color w:val="4BADC7"/>
        </w:rPr>
      </w:pPr>
    </w:p>
    <w:p w14:paraId="10B59C3F" w14:textId="77777777" w:rsidR="00C30795" w:rsidRDefault="00C30795" w:rsidP="00C30795">
      <w:pPr>
        <w:spacing w:after="0" w:line="240" w:lineRule="auto"/>
        <w:rPr>
          <w:b/>
          <w:color w:val="4BADC7"/>
        </w:rPr>
      </w:pPr>
    </w:p>
    <w:p w14:paraId="2237C43A" w14:textId="77777777" w:rsidR="00C30795" w:rsidRDefault="00C30795" w:rsidP="00C30795">
      <w:pPr>
        <w:spacing w:after="0" w:line="240" w:lineRule="auto"/>
        <w:rPr>
          <w:b/>
          <w:color w:val="4BADC7"/>
        </w:rPr>
      </w:pPr>
      <w:r>
        <w:rPr>
          <w:noProof/>
        </w:rPr>
        <w:drawing>
          <wp:anchor distT="0" distB="0" distL="114300" distR="114300" simplePos="0" relativeHeight="251660288" behindDoc="0" locked="0" layoutInCell="1" allowOverlap="1" wp14:anchorId="05F2AF6E" wp14:editId="4A40BBC5">
            <wp:simplePos x="0" y="0"/>
            <wp:positionH relativeFrom="column">
              <wp:posOffset>3109089</wp:posOffset>
            </wp:positionH>
            <wp:positionV relativeFrom="paragraph">
              <wp:posOffset>201</wp:posOffset>
            </wp:positionV>
            <wp:extent cx="3066415" cy="3784600"/>
            <wp:effectExtent l="0" t="0" r="635" b="6350"/>
            <wp:wrapSquare wrapText="bothSides"/>
            <wp:docPr id="230" name="Image 230" descr="Le gaz de schistes: sa genèse - Bouzic-Perig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 gaz de schistes: sa genèse - Bouzic-Perigo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6415" cy="3784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4BADC7"/>
        </w:rPr>
        <w:t>Et sur de plus grandes échelles de temps ?</w:t>
      </w:r>
      <w:r w:rsidRPr="00DE34AA">
        <w:rPr>
          <w:noProof/>
        </w:rPr>
        <w:t xml:space="preserve"> </w:t>
      </w:r>
    </w:p>
    <w:p w14:paraId="506FA668" w14:textId="77777777" w:rsidR="00C30795" w:rsidRDefault="00C30795" w:rsidP="00C30795">
      <w:pPr>
        <w:spacing w:after="0" w:line="240" w:lineRule="auto"/>
        <w:rPr>
          <w:b/>
          <w:color w:val="FF0000"/>
          <w:sz w:val="32"/>
          <w:szCs w:val="32"/>
          <w:u w:val="single"/>
        </w:rPr>
      </w:pPr>
    </w:p>
    <w:p w14:paraId="664FCC9B" w14:textId="77777777" w:rsidR="00C30795" w:rsidRDefault="00C30795" w:rsidP="00C30795">
      <w:pPr>
        <w:spacing w:after="0" w:line="240" w:lineRule="auto"/>
        <w:rPr>
          <w:b/>
          <w:color w:val="FF0000"/>
          <w:sz w:val="32"/>
          <w:szCs w:val="32"/>
          <w:u w:val="single"/>
        </w:rPr>
      </w:pPr>
    </w:p>
    <w:p w14:paraId="1E693492" w14:textId="77777777" w:rsidR="00C30795" w:rsidRDefault="00C30795" w:rsidP="00C30795">
      <w:pPr>
        <w:spacing w:after="0" w:line="240" w:lineRule="auto"/>
        <w:rPr>
          <w:b/>
          <w:color w:val="FF0000"/>
          <w:sz w:val="32"/>
          <w:szCs w:val="32"/>
          <w:u w:val="single"/>
        </w:rPr>
      </w:pPr>
    </w:p>
    <w:p w14:paraId="45128BD9" w14:textId="77777777" w:rsidR="00C30795" w:rsidRDefault="00C30795" w:rsidP="00C30795">
      <w:pPr>
        <w:spacing w:after="0" w:line="240" w:lineRule="auto"/>
        <w:rPr>
          <w:b/>
          <w:color w:val="FF0000"/>
          <w:sz w:val="32"/>
          <w:szCs w:val="32"/>
          <w:u w:val="single"/>
        </w:rPr>
      </w:pPr>
    </w:p>
    <w:p w14:paraId="738BD042" w14:textId="77777777" w:rsidR="00C30795" w:rsidRDefault="00C30795" w:rsidP="00C30795">
      <w:pPr>
        <w:spacing w:after="0" w:line="240" w:lineRule="auto"/>
        <w:rPr>
          <w:b/>
          <w:color w:val="FF0000"/>
          <w:sz w:val="32"/>
          <w:szCs w:val="32"/>
          <w:u w:val="single"/>
        </w:rPr>
      </w:pPr>
    </w:p>
    <w:p w14:paraId="55C1584E" w14:textId="77777777" w:rsidR="00C30795" w:rsidRDefault="00C30795" w:rsidP="00C30795">
      <w:pPr>
        <w:spacing w:after="0" w:line="240" w:lineRule="auto"/>
        <w:rPr>
          <w:b/>
          <w:color w:val="FF0000"/>
          <w:sz w:val="32"/>
          <w:szCs w:val="32"/>
          <w:u w:val="single"/>
        </w:rPr>
      </w:pPr>
    </w:p>
    <w:p w14:paraId="75658A90" w14:textId="77777777" w:rsidR="00C30795" w:rsidRDefault="00C30795" w:rsidP="00C30795">
      <w:pPr>
        <w:spacing w:after="0" w:line="240" w:lineRule="auto"/>
        <w:rPr>
          <w:b/>
          <w:color w:val="FF0000"/>
          <w:sz w:val="32"/>
          <w:szCs w:val="32"/>
          <w:u w:val="single"/>
        </w:rPr>
      </w:pPr>
    </w:p>
    <w:p w14:paraId="5381BB89" w14:textId="77777777" w:rsidR="00C30795" w:rsidRDefault="00C30795" w:rsidP="00C30795">
      <w:pPr>
        <w:spacing w:after="0" w:line="240" w:lineRule="auto"/>
        <w:rPr>
          <w:b/>
          <w:color w:val="FF0000"/>
          <w:sz w:val="32"/>
          <w:szCs w:val="32"/>
          <w:u w:val="single"/>
        </w:rPr>
      </w:pPr>
    </w:p>
    <w:p w14:paraId="33044F1C" w14:textId="77777777" w:rsidR="00C30795" w:rsidRDefault="00C30795" w:rsidP="00C30795">
      <w:pPr>
        <w:spacing w:after="0" w:line="240" w:lineRule="auto"/>
        <w:rPr>
          <w:b/>
          <w:color w:val="FF0000"/>
          <w:sz w:val="32"/>
          <w:szCs w:val="32"/>
          <w:u w:val="single"/>
        </w:rPr>
      </w:pPr>
    </w:p>
    <w:p w14:paraId="475BC4EE" w14:textId="77777777" w:rsidR="00C30795" w:rsidRDefault="00C30795" w:rsidP="00C30795">
      <w:pPr>
        <w:spacing w:after="0" w:line="240" w:lineRule="auto"/>
        <w:rPr>
          <w:b/>
          <w:color w:val="FF0000"/>
          <w:sz w:val="32"/>
          <w:szCs w:val="32"/>
          <w:u w:val="single"/>
        </w:rPr>
      </w:pPr>
    </w:p>
    <w:p w14:paraId="269EBD8C" w14:textId="77777777" w:rsidR="00C30795" w:rsidRDefault="00C30795" w:rsidP="00C30795">
      <w:pPr>
        <w:spacing w:after="0" w:line="240" w:lineRule="auto"/>
        <w:rPr>
          <w:b/>
          <w:color w:val="FF0000"/>
          <w:sz w:val="32"/>
          <w:szCs w:val="32"/>
          <w:u w:val="single"/>
        </w:rPr>
      </w:pPr>
    </w:p>
    <w:p w14:paraId="32DA6A98" w14:textId="77777777" w:rsidR="00C30795" w:rsidRDefault="00C30795" w:rsidP="00C30795">
      <w:pPr>
        <w:spacing w:after="0" w:line="240" w:lineRule="auto"/>
        <w:rPr>
          <w:b/>
          <w:color w:val="FF0000"/>
          <w:sz w:val="32"/>
          <w:szCs w:val="32"/>
          <w:u w:val="single"/>
        </w:rPr>
      </w:pPr>
    </w:p>
    <w:p w14:paraId="00380EAE" w14:textId="77777777" w:rsidR="00C30795" w:rsidRDefault="00C30795" w:rsidP="00C30795">
      <w:pPr>
        <w:spacing w:after="0" w:line="240" w:lineRule="auto"/>
        <w:rPr>
          <w:b/>
          <w:color w:val="FF0000"/>
          <w:sz w:val="32"/>
          <w:szCs w:val="32"/>
          <w:u w:val="single"/>
        </w:rPr>
      </w:pPr>
    </w:p>
    <w:p w14:paraId="0197EB4D" w14:textId="77777777" w:rsidR="00C30795" w:rsidRDefault="00C30795" w:rsidP="00C30795">
      <w:pPr>
        <w:spacing w:after="0" w:line="240" w:lineRule="auto"/>
        <w:rPr>
          <w:b/>
          <w:color w:val="FF0000"/>
          <w:sz w:val="32"/>
          <w:szCs w:val="32"/>
          <w:u w:val="single"/>
        </w:rPr>
      </w:pPr>
    </w:p>
    <w:p w14:paraId="3C2AA465" w14:textId="77777777" w:rsidR="00C30795" w:rsidRDefault="00C30795" w:rsidP="00C30795">
      <w:pPr>
        <w:spacing w:after="0" w:line="240" w:lineRule="auto"/>
        <w:rPr>
          <w:b/>
          <w:color w:val="FF0000"/>
          <w:sz w:val="32"/>
          <w:szCs w:val="32"/>
          <w:u w:val="single"/>
        </w:rPr>
      </w:pPr>
    </w:p>
    <w:p w14:paraId="4AF17A1D" w14:textId="77777777" w:rsidR="00C30795" w:rsidRDefault="00C30795" w:rsidP="00C30795">
      <w:pPr>
        <w:spacing w:after="0" w:line="240" w:lineRule="auto"/>
        <w:rPr>
          <w:b/>
          <w:color w:val="FF0000"/>
          <w:sz w:val="32"/>
          <w:szCs w:val="32"/>
          <w:u w:val="single"/>
        </w:rPr>
      </w:pPr>
    </w:p>
    <w:p w14:paraId="2CE68B45" w14:textId="77777777" w:rsidR="00C30795" w:rsidRDefault="00C30795" w:rsidP="00C30795">
      <w:pPr>
        <w:spacing w:after="0" w:line="240" w:lineRule="auto"/>
        <w:rPr>
          <w:b/>
          <w:color w:val="FF0000"/>
          <w:sz w:val="32"/>
          <w:szCs w:val="32"/>
          <w:u w:val="single"/>
        </w:rPr>
      </w:pPr>
    </w:p>
    <w:p w14:paraId="23799CA7" w14:textId="77777777" w:rsidR="00C30795" w:rsidRDefault="00C30795" w:rsidP="00C30795">
      <w:pPr>
        <w:spacing w:after="0" w:line="240" w:lineRule="auto"/>
        <w:rPr>
          <w:b/>
          <w:color w:val="FF0000"/>
          <w:sz w:val="32"/>
          <w:szCs w:val="32"/>
          <w:u w:val="single"/>
        </w:rPr>
      </w:pPr>
    </w:p>
    <w:p w14:paraId="0B7B6A32" w14:textId="77777777" w:rsidR="00C30795" w:rsidRDefault="00C30795" w:rsidP="00C30795">
      <w:pPr>
        <w:spacing w:after="0" w:line="240" w:lineRule="auto"/>
        <w:rPr>
          <w:b/>
          <w:color w:val="FF0000"/>
          <w:sz w:val="32"/>
          <w:szCs w:val="32"/>
          <w:u w:val="single"/>
        </w:rPr>
      </w:pPr>
    </w:p>
    <w:p w14:paraId="18A5A422" w14:textId="77777777" w:rsidR="00C30795" w:rsidRDefault="00C30795" w:rsidP="00C30795">
      <w:pPr>
        <w:spacing w:after="0" w:line="240" w:lineRule="auto"/>
        <w:rPr>
          <w:b/>
          <w:color w:val="FF0000"/>
          <w:sz w:val="32"/>
          <w:szCs w:val="32"/>
          <w:u w:val="single"/>
        </w:rPr>
      </w:pPr>
    </w:p>
    <w:p w14:paraId="25966706" w14:textId="77777777" w:rsidR="00C30795" w:rsidRDefault="00C30795" w:rsidP="00C30795">
      <w:pPr>
        <w:spacing w:after="0" w:line="240" w:lineRule="auto"/>
        <w:rPr>
          <w:b/>
          <w:color w:val="FF0000"/>
          <w:sz w:val="32"/>
          <w:szCs w:val="32"/>
          <w:u w:val="single"/>
        </w:rPr>
      </w:pPr>
    </w:p>
    <w:p w14:paraId="769524B7" w14:textId="77777777" w:rsidR="00C30795" w:rsidRDefault="00C30795" w:rsidP="00C30795">
      <w:pPr>
        <w:spacing w:after="0" w:line="240" w:lineRule="auto"/>
        <w:rPr>
          <w:b/>
          <w:color w:val="FF0000"/>
          <w:sz w:val="32"/>
          <w:szCs w:val="32"/>
          <w:u w:val="single"/>
        </w:rPr>
      </w:pPr>
    </w:p>
    <w:p w14:paraId="15FB0D46" w14:textId="77777777" w:rsidR="00C30795" w:rsidRDefault="00C30795" w:rsidP="00C30795">
      <w:pPr>
        <w:spacing w:after="0" w:line="240" w:lineRule="auto"/>
        <w:rPr>
          <w:b/>
          <w:color w:val="FF0000"/>
          <w:sz w:val="32"/>
          <w:szCs w:val="32"/>
          <w:u w:val="single"/>
        </w:rPr>
      </w:pPr>
      <w:r w:rsidRPr="00DE34AA">
        <w:rPr>
          <w:b/>
          <w:color w:val="FF0000"/>
          <w:sz w:val="32"/>
          <w:szCs w:val="32"/>
          <w:u w:val="single"/>
        </w:rPr>
        <w:t xml:space="preserve">III- Les variations climatiques sur de plus grandes échelles de temps </w:t>
      </w:r>
    </w:p>
    <w:p w14:paraId="5B3903D4" w14:textId="77777777" w:rsidR="00C30795" w:rsidRDefault="00C30795" w:rsidP="00C30795">
      <w:pPr>
        <w:numPr>
          <w:ilvl w:val="0"/>
          <w:numId w:val="1"/>
        </w:numPr>
      </w:pPr>
      <w:r w:rsidRPr="00DE34AA">
        <w:lastRenderedPageBreak/>
        <w:t>Une première évidence : depuis 150 ans le réchauffement climatique est corrélé aux rejets des gaz à effet de serre.</w:t>
      </w:r>
    </w:p>
    <w:p w14:paraId="3554CE35" w14:textId="77777777" w:rsidR="00C30795" w:rsidRPr="009B1A79" w:rsidRDefault="00C30795" w:rsidP="00C30795"/>
    <w:p w14:paraId="11779A34" w14:textId="77777777" w:rsidR="00C30795" w:rsidRDefault="00C30795" w:rsidP="00C30795">
      <w:pPr>
        <w:numPr>
          <w:ilvl w:val="0"/>
          <w:numId w:val="2"/>
        </w:numPr>
      </w:pPr>
      <w:r>
        <w:t>Voir Enseignement Scientifique de Première et Terminale</w:t>
      </w:r>
    </w:p>
    <w:p w14:paraId="3463734A" w14:textId="77777777" w:rsidR="00C30795" w:rsidRDefault="00C30795" w:rsidP="00C30795">
      <w:pPr>
        <w:numPr>
          <w:ilvl w:val="0"/>
          <w:numId w:val="2"/>
        </w:numPr>
      </w:pPr>
    </w:p>
    <w:p w14:paraId="664AB2C6" w14:textId="77777777" w:rsidR="00C30795" w:rsidRDefault="00C30795" w:rsidP="00C30795">
      <w:pPr>
        <w:ind w:left="720"/>
      </w:pPr>
      <w:r>
        <w:rPr>
          <w:noProof/>
        </w:rPr>
        <w:drawing>
          <wp:inline distT="0" distB="0" distL="0" distR="0" wp14:anchorId="30703FDF" wp14:editId="5D4F168A">
            <wp:extent cx="5544273" cy="3321934"/>
            <wp:effectExtent l="0" t="0" r="0" b="0"/>
            <wp:docPr id="121" name="Image 121"/>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8">
                      <a:extLst>
                        <a:ext uri="{28A0092B-C50C-407E-A947-70E740481C1C}">
                          <a14:useLocalDpi xmlns:a14="http://schemas.microsoft.com/office/drawing/2010/main" val="0"/>
                        </a:ext>
                      </a:extLst>
                    </a:blip>
                    <a:stretch>
                      <a:fillRect/>
                    </a:stretch>
                  </pic:blipFill>
                  <pic:spPr>
                    <a:xfrm>
                      <a:off x="0" y="0"/>
                      <a:ext cx="5577490" cy="3341836"/>
                    </a:xfrm>
                    <a:prstGeom prst="rect">
                      <a:avLst/>
                    </a:prstGeom>
                  </pic:spPr>
                </pic:pic>
              </a:graphicData>
            </a:graphic>
          </wp:inline>
        </w:drawing>
      </w:r>
    </w:p>
    <w:p w14:paraId="5AB94E6A" w14:textId="77777777" w:rsidR="00C30795" w:rsidRDefault="00C30795" w:rsidP="00C30795">
      <w:pPr>
        <w:spacing w:before="100" w:beforeAutospacing="1" w:after="100" w:afterAutospacing="1" w:line="240" w:lineRule="auto"/>
        <w:jc w:val="both"/>
        <w:rPr>
          <w:rFonts w:ascii="Times New Roman" w:eastAsia="Times New Roman" w:hAnsi="Times New Roman" w:cs="Times New Roman"/>
        </w:rPr>
      </w:pPr>
      <w:r>
        <w:rPr>
          <w:rFonts w:eastAsia="Times New Roman" w:cs="Arial"/>
          <w:i/>
          <w:iCs/>
          <w:color w:val="000000"/>
        </w:rPr>
        <w:t xml:space="preserve">La température sur terre demeure agréable grâce à l'effet de serre. Le rayonnement solaire réchauffe la planète le jour et une partie de ce rayonnement est réfléchi sous forme infrarouge la nuit. Cet équilibre isole la planète du vide spatial et maintient un climat tempéré. Malheureusement, depuis plusieurs décennies, le rayonnement réfléchi infrarouge est moins important et l'équilibre thermique s'en trouve modifié. La communauté scientifique parle de </w:t>
      </w:r>
      <w:r w:rsidRPr="009B1A79">
        <w:rPr>
          <w:rFonts w:eastAsia="Times New Roman" w:cs="Arial"/>
          <w:b/>
          <w:bCs/>
          <w:i/>
          <w:iCs/>
          <w:color w:val="000000"/>
        </w:rPr>
        <w:t>bilan radiatif déséquilibré au sommet de l'atmosphère.</w:t>
      </w:r>
      <w:r>
        <w:rPr>
          <w:rFonts w:eastAsia="Times New Roman" w:cs="Arial"/>
          <w:i/>
          <w:iCs/>
          <w:color w:val="000000"/>
        </w:rPr>
        <w:t xml:space="preserve"> En bref, il y a plus d'énergie qui rentre que ce qui sort du système climatique entraînant une modification du climat. Ce déséquilibre est en grande partie attribué aux gaz à effet de serre (GES) rejetés dans l'atmosphère par les activités humaines. L'effet de serre est donc comparable à une absorption du rayonnement et à une réémission isotrope vers le bas.</w:t>
      </w:r>
      <w:r>
        <w:rPr>
          <w:rFonts w:ascii="Arial" w:eastAsia="Times New Roman" w:hAnsi="Arial" w:cs="Arial"/>
          <w:color w:val="000000"/>
        </w:rPr>
        <w:t xml:space="preserve"> </w:t>
      </w:r>
    </w:p>
    <w:p w14:paraId="12021559" w14:textId="77777777" w:rsidR="00C30795" w:rsidRDefault="00C30795" w:rsidP="00C30795">
      <w:pPr>
        <w:ind w:left="720"/>
      </w:pPr>
      <w:r w:rsidRPr="00687AA7">
        <w:sym w:font="Wingdings" w:char="F0E0"/>
      </w:r>
      <w:r w:rsidRPr="00687AA7">
        <w:t xml:space="preserve"> TD : Climats de la Terre</w:t>
      </w:r>
    </w:p>
    <w:p w14:paraId="74F9ACD4" w14:textId="77777777" w:rsidR="00C30795" w:rsidRPr="00DE34AA" w:rsidRDefault="00C30795" w:rsidP="00C30795">
      <w:pPr>
        <w:ind w:left="720"/>
      </w:pPr>
    </w:p>
    <w:p w14:paraId="29683562" w14:textId="77777777" w:rsidR="00C30795" w:rsidRDefault="00C30795" w:rsidP="00C30795">
      <w:pPr>
        <w:numPr>
          <w:ilvl w:val="0"/>
          <w:numId w:val="1"/>
        </w:numPr>
      </w:pPr>
      <w:r>
        <w:t>Au Quaternaire une alternance de climats</w:t>
      </w:r>
    </w:p>
    <w:p w14:paraId="1DD4A787" w14:textId="77777777" w:rsidR="00C30795" w:rsidRDefault="00C30795" w:rsidP="00C30795">
      <w:pPr>
        <w:jc w:val="both"/>
      </w:pPr>
      <w:r>
        <w:t xml:space="preserve">Toutes les données </w:t>
      </w:r>
      <w:proofErr w:type="gramStart"/>
      <w:r>
        <w:t>( pollens</w:t>
      </w:r>
      <w:proofErr w:type="gramEnd"/>
      <w:r>
        <w:t xml:space="preserve">, isotopes de </w:t>
      </w:r>
      <w:proofErr w:type="gramStart"/>
      <w:r>
        <w:t>l’oxygène,…</w:t>
      </w:r>
      <w:proofErr w:type="gramEnd"/>
      <w:r>
        <w:t>) montrent, de façon concordante, que le climat a oscillé au cours des 800 000 dernières années : des périodes glaciaires (froides) et des périodes interglaciaires (réchauffement) ont alterné pendant la période du Quaternaire avec un réchauffement au début de l'Holocène, il y a environ 12 000 ans…</w:t>
      </w:r>
    </w:p>
    <w:p w14:paraId="022B9EFE" w14:textId="77777777" w:rsidR="00C30795" w:rsidRDefault="00C30795" w:rsidP="00C30795">
      <w:pPr>
        <w:jc w:val="both"/>
      </w:pPr>
    </w:p>
    <w:p w14:paraId="5E7F2B8C" w14:textId="77777777" w:rsidR="00C30795" w:rsidRDefault="00C30795" w:rsidP="00C30795">
      <w:pPr>
        <w:jc w:val="both"/>
      </w:pPr>
    </w:p>
    <w:p w14:paraId="4FB67952" w14:textId="77777777" w:rsidR="00C30795" w:rsidRDefault="00C30795" w:rsidP="00C30795">
      <w:pPr>
        <w:jc w:val="both"/>
      </w:pPr>
    </w:p>
    <w:p w14:paraId="26591901" w14:textId="77777777" w:rsidR="00C30795" w:rsidRPr="00687AA7" w:rsidRDefault="00C30795" w:rsidP="00C30795">
      <w:pPr>
        <w:numPr>
          <w:ilvl w:val="0"/>
          <w:numId w:val="1"/>
        </w:numPr>
      </w:pPr>
      <w:r>
        <w:t xml:space="preserve">Au Cénozoïque, un refroidissement global     </w:t>
      </w:r>
    </w:p>
    <w:p w14:paraId="43210983" w14:textId="77777777" w:rsidR="00C30795" w:rsidRDefault="00C30795" w:rsidP="00C30795"/>
    <w:p w14:paraId="6576D1BC" w14:textId="77777777" w:rsidR="00C30795" w:rsidRDefault="00C30795" w:rsidP="00C30795">
      <w:pPr>
        <w:jc w:val="both"/>
      </w:pPr>
      <w:r>
        <w:t>Différents indices ont permis de reconstruire l'évolution de la concentration atmosphérique en CO</w:t>
      </w:r>
      <w:r>
        <w:rPr>
          <w:vertAlign w:val="subscript"/>
        </w:rPr>
        <w:t>2</w:t>
      </w:r>
      <w:r>
        <w:t> entre – 65 millions d'années et aujourd'hui (Cénozoïque) et d'en déduire l'effet de serre et la température terrestre moyenne. Citons notamment l'indice stomatique, ainsi que l'étude du rapport isotopique dans des roches sédimentaires…</w:t>
      </w:r>
    </w:p>
    <w:p w14:paraId="1A590FC3" w14:textId="77777777" w:rsidR="00C30795" w:rsidRDefault="00C30795" w:rsidP="00C30795">
      <w:pPr>
        <w:jc w:val="both"/>
      </w:pPr>
      <w:r>
        <w:t>Malgré plusieurs pics, la concentration atmosphérique en CO</w:t>
      </w:r>
      <w:r>
        <w:rPr>
          <w:vertAlign w:val="subscript"/>
        </w:rPr>
        <w:t>2</w:t>
      </w:r>
      <w:r>
        <w:t xml:space="preserve"> est globalement plutôt basse depuis 65 millions d'années. Le Cénozoïque est donc </w:t>
      </w:r>
      <w:proofErr w:type="gramStart"/>
      <w:r>
        <w:t>marquée</w:t>
      </w:r>
      <w:proofErr w:type="gramEnd"/>
      <w:r>
        <w:t xml:space="preserve"> par un refroidissement climatique. </w:t>
      </w:r>
    </w:p>
    <w:p w14:paraId="65BE65FB" w14:textId="77777777" w:rsidR="00C30795" w:rsidRDefault="00C30795" w:rsidP="00C30795">
      <w:pPr>
        <w:jc w:val="both"/>
      </w:pPr>
      <w:r>
        <w:t xml:space="preserve">Ce dernier s'explique dans un premier temps par </w:t>
      </w:r>
      <w:r>
        <w:rPr>
          <w:b/>
        </w:rPr>
        <w:t xml:space="preserve">l'altération des roches continentales des chaînes de montagnes alpines, </w:t>
      </w:r>
      <w:r>
        <w:t xml:space="preserve">dont la réaction chimique est la suivante : </w:t>
      </w:r>
    </w:p>
    <w:p w14:paraId="545B4C96" w14:textId="77777777" w:rsidR="00C30795" w:rsidRPr="00DE1DEC" w:rsidRDefault="00C30795" w:rsidP="00C30795">
      <w:pPr>
        <w:jc w:val="center"/>
        <w:rPr>
          <w:vertAlign w:val="superscript"/>
          <w:lang w:val="en-US"/>
        </w:rPr>
      </w:pPr>
      <w:r w:rsidRPr="00DE1DEC">
        <w:rPr>
          <w:lang w:val="en-US"/>
        </w:rPr>
        <w:t>2 CaSi</w:t>
      </w:r>
      <w:r w:rsidRPr="00DE1DEC">
        <w:rPr>
          <w:vertAlign w:val="subscript"/>
          <w:lang w:val="en-US"/>
        </w:rPr>
        <w:t>2</w:t>
      </w:r>
      <w:r w:rsidRPr="00DE1DEC">
        <w:rPr>
          <w:lang w:val="en-US"/>
        </w:rPr>
        <w:t>Al</w:t>
      </w:r>
      <w:r w:rsidRPr="00DE1DEC">
        <w:rPr>
          <w:vertAlign w:val="subscript"/>
          <w:lang w:val="en-US"/>
        </w:rPr>
        <w:t>2</w:t>
      </w:r>
      <w:r w:rsidRPr="00DE1DEC">
        <w:rPr>
          <w:lang w:val="en-US"/>
        </w:rPr>
        <w:t>O</w:t>
      </w:r>
      <w:r w:rsidRPr="00DE1DEC">
        <w:rPr>
          <w:vertAlign w:val="subscript"/>
          <w:lang w:val="en-US"/>
        </w:rPr>
        <w:t>8</w:t>
      </w:r>
      <w:r w:rsidRPr="00DE1DEC">
        <w:rPr>
          <w:lang w:val="en-US"/>
        </w:rPr>
        <w:t xml:space="preserve"> (Plagioclase) + </w:t>
      </w:r>
      <w:r w:rsidRPr="00DE1DEC">
        <w:rPr>
          <w:b/>
          <w:color w:val="FF0000"/>
          <w:lang w:val="en-US"/>
        </w:rPr>
        <w:t>4 CO</w:t>
      </w:r>
      <w:r w:rsidRPr="00DE1DEC">
        <w:rPr>
          <w:b/>
          <w:color w:val="FF0000"/>
          <w:vertAlign w:val="subscript"/>
          <w:lang w:val="en-US"/>
        </w:rPr>
        <w:t>2</w:t>
      </w:r>
      <w:r w:rsidRPr="00DE1DEC">
        <w:rPr>
          <w:color w:val="FF0000"/>
          <w:lang w:val="en-US"/>
        </w:rPr>
        <w:t xml:space="preserve"> </w:t>
      </w:r>
      <w:r w:rsidRPr="00DE1DEC">
        <w:rPr>
          <w:lang w:val="en-US"/>
        </w:rPr>
        <w:t>+ 6 H</w:t>
      </w:r>
      <w:r w:rsidRPr="00DE1DEC">
        <w:rPr>
          <w:vertAlign w:val="subscript"/>
          <w:lang w:val="en-US"/>
        </w:rPr>
        <w:t>2</w:t>
      </w:r>
      <w:r w:rsidRPr="00DE1DEC">
        <w:rPr>
          <w:lang w:val="en-US"/>
        </w:rPr>
        <w:t xml:space="preserve">O </w:t>
      </w:r>
      <w:r>
        <w:sym w:font="Wingdings" w:char="F0E0"/>
      </w:r>
      <w:r w:rsidRPr="00DE1DEC">
        <w:rPr>
          <w:lang w:val="en-US"/>
        </w:rPr>
        <w:t xml:space="preserve"> </w:t>
      </w:r>
      <w:r w:rsidRPr="00DE1DEC">
        <w:rPr>
          <w:b/>
          <w:lang w:val="en-US"/>
        </w:rPr>
        <w:t>2 Ca</w:t>
      </w:r>
      <w:r w:rsidRPr="00DE1DEC">
        <w:rPr>
          <w:b/>
          <w:vertAlign w:val="superscript"/>
          <w:lang w:val="en-US"/>
        </w:rPr>
        <w:t>2+</w:t>
      </w:r>
      <w:r w:rsidRPr="00DE1DEC">
        <w:rPr>
          <w:lang w:val="en-US"/>
        </w:rPr>
        <w:t xml:space="preserve"> + Si</w:t>
      </w:r>
      <w:r w:rsidRPr="00DE1DEC">
        <w:rPr>
          <w:vertAlign w:val="subscript"/>
          <w:lang w:val="en-US"/>
        </w:rPr>
        <w:t>4</w:t>
      </w:r>
      <w:r w:rsidRPr="00DE1DEC">
        <w:rPr>
          <w:lang w:val="en-US"/>
        </w:rPr>
        <w:t>O</w:t>
      </w:r>
      <w:r w:rsidRPr="00DE1DEC">
        <w:rPr>
          <w:vertAlign w:val="subscript"/>
          <w:lang w:val="en-US"/>
        </w:rPr>
        <w:t>10</w:t>
      </w:r>
      <w:r w:rsidRPr="00DE1DEC">
        <w:rPr>
          <w:lang w:val="en-US"/>
        </w:rPr>
        <w:t>Al</w:t>
      </w:r>
      <w:r w:rsidRPr="00DE1DEC">
        <w:rPr>
          <w:vertAlign w:val="subscript"/>
          <w:lang w:val="en-US"/>
        </w:rPr>
        <w:t>4</w:t>
      </w:r>
      <w:r w:rsidRPr="00DE1DEC">
        <w:rPr>
          <w:lang w:val="en-US"/>
        </w:rPr>
        <w:t>(OH)</w:t>
      </w:r>
      <w:r w:rsidRPr="00DE1DEC">
        <w:rPr>
          <w:vertAlign w:val="subscript"/>
          <w:lang w:val="en-US"/>
        </w:rPr>
        <w:t>8</w:t>
      </w:r>
      <w:r w:rsidRPr="00DE1DEC">
        <w:rPr>
          <w:lang w:val="en-US"/>
        </w:rPr>
        <w:t xml:space="preserve"> (Kaolinite) + </w:t>
      </w:r>
      <w:r w:rsidRPr="00DE1DEC">
        <w:rPr>
          <w:b/>
          <w:lang w:val="en-US"/>
        </w:rPr>
        <w:t>4 HCO</w:t>
      </w:r>
      <w:r w:rsidRPr="00DE1DEC">
        <w:rPr>
          <w:b/>
          <w:vertAlign w:val="superscript"/>
          <w:lang w:val="en-US"/>
        </w:rPr>
        <w:t>3-</w:t>
      </w:r>
    </w:p>
    <w:p w14:paraId="4D9600BD" w14:textId="77777777" w:rsidR="00C30795" w:rsidRDefault="00C30795" w:rsidP="00C30795">
      <w:pPr>
        <w:jc w:val="both"/>
      </w:pPr>
      <w:r>
        <w:t>Les produits de cette érosion peuvent rester sur place, mais les ions formés (Ca</w:t>
      </w:r>
      <w:r>
        <w:rPr>
          <w:vertAlign w:val="superscript"/>
        </w:rPr>
        <w:t xml:space="preserve">2+ </w:t>
      </w:r>
      <w:r>
        <w:t>et HCO</w:t>
      </w:r>
      <w:r>
        <w:rPr>
          <w:vertAlign w:val="superscript"/>
        </w:rPr>
        <w:t>3-</w:t>
      </w:r>
      <w:r>
        <w:t xml:space="preserve">), qui sont solubles dans l’eau, sont transportés plus loin vers des bassins ou ils sédimentent. La réaction de sédimentation est la suivante : </w:t>
      </w:r>
    </w:p>
    <w:p w14:paraId="0EA7423B" w14:textId="77777777" w:rsidR="00C30795" w:rsidRDefault="00C30795" w:rsidP="00C30795">
      <w:pPr>
        <w:jc w:val="center"/>
        <w:rPr>
          <w:vertAlign w:val="superscript"/>
        </w:rPr>
      </w:pPr>
      <w:r>
        <w:rPr>
          <w:b/>
        </w:rPr>
        <w:t>2 Ca</w:t>
      </w:r>
      <w:r>
        <w:rPr>
          <w:b/>
          <w:vertAlign w:val="superscript"/>
        </w:rPr>
        <w:t>2+</w:t>
      </w:r>
      <w:r>
        <w:rPr>
          <w:b/>
        </w:rPr>
        <w:t xml:space="preserve"> + 4 HCO</w:t>
      </w:r>
      <w:r>
        <w:rPr>
          <w:b/>
          <w:vertAlign w:val="superscript"/>
        </w:rPr>
        <w:t>3-</w:t>
      </w:r>
      <w:r>
        <w:t xml:space="preserve"> </w:t>
      </w:r>
      <w:r>
        <w:sym w:font="Wingdings" w:char="F0E0"/>
      </w:r>
      <w:r>
        <w:t xml:space="preserve"> 2 CaCO</w:t>
      </w:r>
      <w:r>
        <w:rPr>
          <w:vertAlign w:val="subscript"/>
        </w:rPr>
        <w:t>3</w:t>
      </w:r>
      <w:r>
        <w:t xml:space="preserve"> + </w:t>
      </w:r>
      <w:r>
        <w:rPr>
          <w:b/>
          <w:color w:val="FF0000"/>
        </w:rPr>
        <w:t>2 CO</w:t>
      </w:r>
      <w:r>
        <w:rPr>
          <w:b/>
          <w:color w:val="FF0000"/>
          <w:vertAlign w:val="subscript"/>
        </w:rPr>
        <w:t>2</w:t>
      </w:r>
      <w:r>
        <w:rPr>
          <w:color w:val="FF0000"/>
        </w:rPr>
        <w:t xml:space="preserve"> </w:t>
      </w:r>
      <w:r>
        <w:t>+ 2 H</w:t>
      </w:r>
      <w:r>
        <w:rPr>
          <w:vertAlign w:val="subscript"/>
        </w:rPr>
        <w:t>2</w:t>
      </w:r>
      <w:r>
        <w:t>O</w:t>
      </w:r>
    </w:p>
    <w:p w14:paraId="41A496AB" w14:textId="77777777" w:rsidR="00C30795" w:rsidRDefault="00C30795" w:rsidP="00C30795">
      <w:pPr>
        <w:jc w:val="both"/>
      </w:pPr>
      <w:r>
        <w:t>On remarque donc que ces 2 réactions vont, dans l’ensemble, avec tendance à « pomper » du CO</w:t>
      </w:r>
      <w:r>
        <w:rPr>
          <w:vertAlign w:val="subscript"/>
        </w:rPr>
        <w:t>2</w:t>
      </w:r>
      <w:r>
        <w:t xml:space="preserve"> atmosphérique, qui est un gaz à effet de serre. En effet on a 4 molécules de CO2 qui sortent dans l’atmosphère pendant l’altération et seulement 2 molécules qui y retournent via la sédimentation. Cette diminution de CO2 dans l’atmosphère explique le refroidissement au Cénozoïque. </w:t>
      </w:r>
    </w:p>
    <w:p w14:paraId="6234F1AA" w14:textId="77777777" w:rsidR="00C30795" w:rsidRDefault="00C30795" w:rsidP="00C30795">
      <w:pPr>
        <w:jc w:val="both"/>
      </w:pPr>
      <w:r>
        <w:t xml:space="preserve">Dans un second temps, la </w:t>
      </w:r>
      <w:r>
        <w:rPr>
          <w:b/>
        </w:rPr>
        <w:t>modification de la circulation océanique causée par la variation de la position des continents</w:t>
      </w:r>
      <w:r>
        <w:t xml:space="preserve"> va également être à l’origine du refroidissement : </w:t>
      </w:r>
    </w:p>
    <w:p w14:paraId="2427F4E8" w14:textId="77777777" w:rsidR="00C30795" w:rsidRDefault="00C30795" w:rsidP="00C30795">
      <w:pPr>
        <w:numPr>
          <w:ilvl w:val="0"/>
          <w:numId w:val="3"/>
        </w:numPr>
        <w:spacing w:line="256" w:lineRule="auto"/>
        <w:jc w:val="both"/>
      </w:pPr>
      <w:proofErr w:type="gramStart"/>
      <w:r>
        <w:rPr>
          <w:color w:val="000000"/>
        </w:rPr>
        <w:t>la</w:t>
      </w:r>
      <w:proofErr w:type="gramEnd"/>
      <w:r>
        <w:rPr>
          <w:color w:val="000000"/>
        </w:rPr>
        <w:t xml:space="preserve"> formation du </w:t>
      </w:r>
      <w:proofErr w:type="spellStart"/>
      <w:r>
        <w:rPr>
          <w:b/>
          <w:color w:val="000000"/>
        </w:rPr>
        <w:t>circum</w:t>
      </w:r>
      <w:proofErr w:type="spellEnd"/>
      <w:r>
        <w:rPr>
          <w:b/>
          <w:color w:val="000000"/>
        </w:rPr>
        <w:t xml:space="preserve"> polaire</w:t>
      </w:r>
      <w:r>
        <w:rPr>
          <w:color w:val="000000"/>
        </w:rPr>
        <w:t>, courant océanique circulaire autour de l’antarctique, favorise l’installation de la calotte glaciaire (en l’isolant des courants plus chaud) et donc l’augmentation de l’albedo (davantage de rayons reflétés, donc moins d’énergie absorbée…)</w:t>
      </w:r>
    </w:p>
    <w:p w14:paraId="2BEB1C35" w14:textId="77777777" w:rsidR="00C30795" w:rsidRDefault="00C30795" w:rsidP="00C30795">
      <w:pPr>
        <w:jc w:val="center"/>
      </w:pPr>
      <w:r>
        <w:rPr>
          <w:noProof/>
        </w:rPr>
        <w:drawing>
          <wp:inline distT="0" distB="0" distL="0" distR="0" wp14:anchorId="3E20A5BE" wp14:editId="05833C4C">
            <wp:extent cx="3484245" cy="1724660"/>
            <wp:effectExtent l="0" t="0" r="1905" b="889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9">
                      <a:extLst>
                        <a:ext uri="{28A0092B-C50C-407E-A947-70E740481C1C}">
                          <a14:useLocalDpi xmlns:a14="http://schemas.microsoft.com/office/drawing/2010/main" val="0"/>
                        </a:ext>
                      </a:extLst>
                    </a:blip>
                    <a:srcRect l="899" t="52328" r="30341" b="-2"/>
                    <a:stretch>
                      <a:fillRect/>
                    </a:stretch>
                  </pic:blipFill>
                  <pic:spPr bwMode="auto">
                    <a:xfrm>
                      <a:off x="0" y="0"/>
                      <a:ext cx="3484245" cy="1724660"/>
                    </a:xfrm>
                    <a:prstGeom prst="rect">
                      <a:avLst/>
                    </a:prstGeom>
                    <a:noFill/>
                    <a:ln>
                      <a:noFill/>
                    </a:ln>
                  </pic:spPr>
                </pic:pic>
              </a:graphicData>
            </a:graphic>
          </wp:inline>
        </w:drawing>
      </w:r>
    </w:p>
    <w:p w14:paraId="75A5F25F" w14:textId="77777777" w:rsidR="00C30795" w:rsidRDefault="00C30795" w:rsidP="00C30795">
      <w:pPr>
        <w:numPr>
          <w:ilvl w:val="0"/>
          <w:numId w:val="3"/>
        </w:numPr>
        <w:spacing w:line="256" w:lineRule="auto"/>
        <w:jc w:val="both"/>
      </w:pPr>
      <w:r>
        <w:rPr>
          <w:noProof/>
        </w:rPr>
        <w:drawing>
          <wp:anchor distT="0" distB="0" distL="114300" distR="114300" simplePos="0" relativeHeight="251661312" behindDoc="0" locked="0" layoutInCell="1" allowOverlap="1" wp14:anchorId="16ACF406" wp14:editId="041A3771">
            <wp:simplePos x="0" y="0"/>
            <wp:positionH relativeFrom="column">
              <wp:posOffset>3791528</wp:posOffset>
            </wp:positionH>
            <wp:positionV relativeFrom="paragraph">
              <wp:posOffset>620909</wp:posOffset>
            </wp:positionV>
            <wp:extent cx="3044190" cy="1539240"/>
            <wp:effectExtent l="0" t="0" r="3810" b="3810"/>
            <wp:wrapNone/>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0">
                      <a:extLst>
                        <a:ext uri="{28A0092B-C50C-407E-A947-70E740481C1C}">
                          <a14:useLocalDpi xmlns:a14="http://schemas.microsoft.com/office/drawing/2010/main" val="0"/>
                        </a:ext>
                      </a:extLst>
                    </a:blip>
                    <a:srcRect t="46985" b="4407"/>
                    <a:stretch>
                      <a:fillRect/>
                    </a:stretch>
                  </pic:blipFill>
                  <pic:spPr bwMode="auto">
                    <a:xfrm>
                      <a:off x="0" y="0"/>
                      <a:ext cx="3044190" cy="1539240"/>
                    </a:xfrm>
                    <a:prstGeom prst="rect">
                      <a:avLst/>
                    </a:prstGeom>
                    <a:noFill/>
                    <a:ln>
                      <a:noFill/>
                    </a:ln>
                  </pic:spPr>
                </pic:pic>
              </a:graphicData>
            </a:graphic>
          </wp:anchor>
        </w:drawing>
      </w:r>
      <w:r>
        <w:rPr>
          <w:color w:val="000000"/>
        </w:rPr>
        <w:t xml:space="preserve">La formation du </w:t>
      </w:r>
      <w:r>
        <w:rPr>
          <w:b/>
          <w:color w:val="000000"/>
        </w:rPr>
        <w:t>Gulf Stream</w:t>
      </w:r>
      <w:r>
        <w:rPr>
          <w:color w:val="000000"/>
        </w:rPr>
        <w:t xml:space="preserve"> favorise les précipitations dans l’hémisphère Nord. Ces précipitations vont augmenter l’altération des roches vue précédemment (avec une tendance à « pomper » le CO2 atmosphérique), et elles peuvent être de nature neigeuse, ce qui a pour conséquence l’augmentation des surfaces enneigées, et donc de l’albédo… </w:t>
      </w:r>
    </w:p>
    <w:p w14:paraId="7A500D89" w14:textId="77777777" w:rsidR="00C30795" w:rsidRPr="0064375E" w:rsidRDefault="00C30795" w:rsidP="00C30795">
      <w:r>
        <w:rPr>
          <w:noProof/>
        </w:rPr>
        <w:drawing>
          <wp:anchor distT="0" distB="0" distL="114300" distR="114300" simplePos="0" relativeHeight="251663360" behindDoc="0" locked="0" layoutInCell="1" allowOverlap="1" wp14:anchorId="7CCD926F" wp14:editId="7577A8DA">
            <wp:simplePos x="0" y="0"/>
            <wp:positionH relativeFrom="margin">
              <wp:posOffset>347240</wp:posOffset>
            </wp:positionH>
            <wp:positionV relativeFrom="paragraph">
              <wp:posOffset>12065</wp:posOffset>
            </wp:positionV>
            <wp:extent cx="3037205" cy="1359535"/>
            <wp:effectExtent l="0" t="0" r="0" b="0"/>
            <wp:wrapNone/>
            <wp:docPr id="165" name="image5.png"/>
            <wp:cNvGraphicFramePr/>
            <a:graphic xmlns:a="http://schemas.openxmlformats.org/drawingml/2006/main">
              <a:graphicData uri="http://schemas.openxmlformats.org/drawingml/2006/picture">
                <pic:pic xmlns:pic="http://schemas.openxmlformats.org/drawingml/2006/picture">
                  <pic:nvPicPr>
                    <pic:cNvPr id="165" name="image5.png"/>
                    <pic:cNvPicPr/>
                  </pic:nvPicPr>
                  <pic:blipFill>
                    <a:blip r:embed="rId10">
                      <a:extLst>
                        <a:ext uri="{28A0092B-C50C-407E-A947-70E740481C1C}">
                          <a14:useLocalDpi xmlns:a14="http://schemas.microsoft.com/office/drawing/2010/main" val="0"/>
                        </a:ext>
                      </a:extLst>
                    </a:blip>
                    <a:srcRect t="3857" b="53196"/>
                    <a:stretch>
                      <a:fillRect/>
                    </a:stretch>
                  </pic:blipFill>
                  <pic:spPr>
                    <a:xfrm>
                      <a:off x="0" y="0"/>
                      <a:ext cx="3037205" cy="1359535"/>
                    </a:xfrm>
                    <a:prstGeom prst="rect">
                      <a:avLst/>
                    </a:prstGeom>
                    <a:ln/>
                  </pic:spPr>
                </pic:pic>
              </a:graphicData>
            </a:graphic>
          </wp:anchor>
        </w:drawing>
      </w:r>
      <w:r>
        <w:tab/>
      </w:r>
      <w:r>
        <w:tab/>
      </w:r>
    </w:p>
    <w:p w14:paraId="6C2437AE" w14:textId="77777777" w:rsidR="00C30795" w:rsidRDefault="00C30795" w:rsidP="00C30795">
      <w:pPr>
        <w:spacing w:after="0" w:line="240" w:lineRule="auto"/>
        <w:rPr>
          <w:b/>
          <w:color w:val="FF0000"/>
          <w:u w:val="single"/>
        </w:rPr>
      </w:pPr>
      <w:r>
        <w:rPr>
          <w:noProof/>
        </w:rPr>
        <w:lastRenderedPageBreak/>
        <w:drawing>
          <wp:anchor distT="0" distB="0" distL="114300" distR="114300" simplePos="0" relativeHeight="251662336" behindDoc="0" locked="0" layoutInCell="1" allowOverlap="1" wp14:anchorId="0A95AF35" wp14:editId="2B6F290C">
            <wp:simplePos x="0" y="0"/>
            <wp:positionH relativeFrom="margin">
              <wp:align>center</wp:align>
            </wp:positionH>
            <wp:positionV relativeFrom="paragraph">
              <wp:posOffset>74118</wp:posOffset>
            </wp:positionV>
            <wp:extent cx="4235450" cy="2574925"/>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11">
                      <a:extLst>
                        <a:ext uri="{28A0092B-C50C-407E-A947-70E740481C1C}">
                          <a14:useLocalDpi xmlns:a14="http://schemas.microsoft.com/office/drawing/2010/main" val="0"/>
                        </a:ext>
                      </a:extLst>
                    </a:blip>
                    <a:srcRect l="9213" t="18930" r="27138" b="12358"/>
                    <a:stretch>
                      <a:fillRect/>
                    </a:stretch>
                  </pic:blipFill>
                  <pic:spPr bwMode="auto">
                    <a:xfrm>
                      <a:off x="0" y="0"/>
                      <a:ext cx="4235450" cy="2574925"/>
                    </a:xfrm>
                    <a:prstGeom prst="rect">
                      <a:avLst/>
                    </a:prstGeom>
                    <a:noFill/>
                    <a:ln>
                      <a:noFill/>
                    </a:ln>
                  </pic:spPr>
                </pic:pic>
              </a:graphicData>
            </a:graphic>
          </wp:anchor>
        </w:drawing>
      </w:r>
    </w:p>
    <w:p w14:paraId="4478F23E" w14:textId="77777777" w:rsidR="00C30795" w:rsidRDefault="00C30795" w:rsidP="00C30795">
      <w:pPr>
        <w:spacing w:after="0" w:line="240" w:lineRule="auto"/>
        <w:rPr>
          <w:color w:val="2F5496"/>
        </w:rPr>
      </w:pPr>
    </w:p>
    <w:p w14:paraId="6EF1FAE1" w14:textId="77777777" w:rsidR="00C30795" w:rsidRDefault="00C30795" w:rsidP="00C30795">
      <w:pPr>
        <w:spacing w:after="0" w:line="240" w:lineRule="auto"/>
        <w:rPr>
          <w:color w:val="2F5496"/>
        </w:rPr>
      </w:pPr>
      <w:r>
        <w:rPr>
          <w:color w:val="2F5496"/>
        </w:rPr>
        <w:t>.</w:t>
      </w:r>
    </w:p>
    <w:p w14:paraId="54327915" w14:textId="77777777" w:rsidR="00C30795" w:rsidRDefault="00C30795" w:rsidP="00C30795">
      <w:pPr>
        <w:spacing w:after="0" w:line="240" w:lineRule="auto"/>
        <w:rPr>
          <w:color w:val="2F5496"/>
        </w:rPr>
      </w:pPr>
    </w:p>
    <w:p w14:paraId="2F5BF179" w14:textId="77777777" w:rsidR="00C30795" w:rsidRDefault="00C30795" w:rsidP="00C30795">
      <w:pPr>
        <w:spacing w:after="0" w:line="240" w:lineRule="auto"/>
        <w:rPr>
          <w:color w:val="2F5496"/>
        </w:rPr>
      </w:pPr>
    </w:p>
    <w:p w14:paraId="754B7670" w14:textId="77777777" w:rsidR="00C30795" w:rsidRDefault="00C30795" w:rsidP="00C30795">
      <w:pPr>
        <w:spacing w:after="0" w:line="240" w:lineRule="auto"/>
        <w:rPr>
          <w:color w:val="2F5496"/>
        </w:rPr>
      </w:pPr>
    </w:p>
    <w:p w14:paraId="6B0B8B77" w14:textId="77777777" w:rsidR="00C30795" w:rsidRDefault="00C30795" w:rsidP="00C30795">
      <w:pPr>
        <w:spacing w:after="0" w:line="240" w:lineRule="auto"/>
        <w:rPr>
          <w:color w:val="2F5496"/>
        </w:rPr>
      </w:pPr>
    </w:p>
    <w:p w14:paraId="34F239E9" w14:textId="77777777" w:rsidR="00C30795" w:rsidRDefault="00C30795" w:rsidP="00C30795">
      <w:pPr>
        <w:spacing w:after="0" w:line="240" w:lineRule="auto"/>
        <w:rPr>
          <w:color w:val="2F5496"/>
        </w:rPr>
      </w:pPr>
    </w:p>
    <w:p w14:paraId="4BA465DA" w14:textId="77777777" w:rsidR="00C30795" w:rsidRDefault="00C30795" w:rsidP="00C30795">
      <w:pPr>
        <w:spacing w:after="0" w:line="240" w:lineRule="auto"/>
        <w:rPr>
          <w:color w:val="2F5496"/>
        </w:rPr>
      </w:pPr>
    </w:p>
    <w:p w14:paraId="7CE43D99" w14:textId="77777777" w:rsidR="00C30795" w:rsidRDefault="00C30795" w:rsidP="00C30795">
      <w:pPr>
        <w:spacing w:after="0" w:line="240" w:lineRule="auto"/>
        <w:rPr>
          <w:color w:val="2F5496"/>
        </w:rPr>
      </w:pPr>
    </w:p>
    <w:p w14:paraId="5B1C1BE1" w14:textId="77777777" w:rsidR="00C30795" w:rsidRDefault="00C30795" w:rsidP="00C30795">
      <w:pPr>
        <w:spacing w:after="0" w:line="240" w:lineRule="auto"/>
        <w:rPr>
          <w:color w:val="2F5496"/>
        </w:rPr>
      </w:pPr>
    </w:p>
    <w:p w14:paraId="606665F8" w14:textId="77777777" w:rsidR="00C30795" w:rsidRDefault="00C30795" w:rsidP="00C30795">
      <w:pPr>
        <w:spacing w:after="0" w:line="240" w:lineRule="auto"/>
        <w:rPr>
          <w:color w:val="2F5496"/>
        </w:rPr>
      </w:pPr>
    </w:p>
    <w:p w14:paraId="5362D620" w14:textId="77777777" w:rsidR="00C30795" w:rsidRDefault="00C30795" w:rsidP="00C30795">
      <w:pPr>
        <w:spacing w:after="0" w:line="240" w:lineRule="auto"/>
        <w:rPr>
          <w:color w:val="2F5496"/>
        </w:rPr>
      </w:pPr>
    </w:p>
    <w:p w14:paraId="11BD6D35" w14:textId="77777777" w:rsidR="00C30795" w:rsidRDefault="00C30795" w:rsidP="00C30795">
      <w:pPr>
        <w:spacing w:after="0" w:line="240" w:lineRule="auto"/>
        <w:rPr>
          <w:color w:val="2F5496"/>
        </w:rPr>
      </w:pPr>
    </w:p>
    <w:p w14:paraId="2B134D17" w14:textId="77777777" w:rsidR="00C30795" w:rsidRDefault="00C30795" w:rsidP="00C30795">
      <w:pPr>
        <w:spacing w:after="0" w:line="240" w:lineRule="auto"/>
        <w:rPr>
          <w:color w:val="2F5496"/>
        </w:rPr>
      </w:pPr>
    </w:p>
    <w:p w14:paraId="1E814619" w14:textId="77777777" w:rsidR="00C30795" w:rsidRDefault="00C30795" w:rsidP="00C30795">
      <w:pPr>
        <w:numPr>
          <w:ilvl w:val="0"/>
          <w:numId w:val="1"/>
        </w:numPr>
      </w:pPr>
      <w:r w:rsidRPr="0064375E">
        <w:t xml:space="preserve">Au Mésozoïque, un </w:t>
      </w:r>
      <w:r>
        <w:t>climat globalement chaud</w:t>
      </w:r>
    </w:p>
    <w:p w14:paraId="606ADF48" w14:textId="77777777" w:rsidR="00C30795" w:rsidRPr="00A91F8B" w:rsidRDefault="00C30795" w:rsidP="00C30795">
      <w:pPr>
        <w:rPr>
          <w:b/>
          <w:bCs/>
        </w:rPr>
      </w:pPr>
    </w:p>
    <w:p w14:paraId="7F04C1D1" w14:textId="77777777" w:rsidR="00C30795" w:rsidRDefault="00C30795" w:rsidP="00C30795">
      <w:r>
        <w:rPr>
          <w:noProof/>
        </w:rPr>
        <w:drawing>
          <wp:anchor distT="0" distB="0" distL="114300" distR="114300" simplePos="0" relativeHeight="251664384" behindDoc="0" locked="0" layoutInCell="1" allowOverlap="1" wp14:anchorId="62866BF4" wp14:editId="59E84B20">
            <wp:simplePos x="0" y="0"/>
            <wp:positionH relativeFrom="margin">
              <wp:align>right</wp:align>
            </wp:positionH>
            <wp:positionV relativeFrom="paragraph">
              <wp:posOffset>7620</wp:posOffset>
            </wp:positionV>
            <wp:extent cx="5115560" cy="2743200"/>
            <wp:effectExtent l="0" t="0" r="8890" b="0"/>
            <wp:wrapSquare wrapText="bothSides"/>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2">
                      <a:extLst>
                        <a:ext uri="{28A0092B-C50C-407E-A947-70E740481C1C}">
                          <a14:useLocalDpi xmlns:a14="http://schemas.microsoft.com/office/drawing/2010/main" val="0"/>
                        </a:ext>
                      </a:extLst>
                    </a:blip>
                    <a:srcRect l="1329" r="27138"/>
                    <a:stretch>
                      <a:fillRect/>
                    </a:stretch>
                  </pic:blipFill>
                  <pic:spPr bwMode="auto">
                    <a:xfrm>
                      <a:off x="0" y="0"/>
                      <a:ext cx="511556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Au Crétacé (150 à 65 Ma), on observe des indices d'une température supérieure à la température actuelle. L’indice stomatique des feuilles fossiles est faible, les roches retrouvés telles que les bauxites, les latérites, les évaporites ou encore les charbons témoignent d’un milieu tempéré à chaud. On retrouve des fossiles d’animaux et de végétaux de climat chaud à de hautes paléo-latitudes… </w:t>
      </w:r>
    </w:p>
    <w:p w14:paraId="748C6802" w14:textId="77777777" w:rsidR="00C30795" w:rsidRDefault="00C30795" w:rsidP="00C30795"/>
    <w:p w14:paraId="497F02F2" w14:textId="77777777" w:rsidR="00C30795" w:rsidRDefault="00C30795" w:rsidP="00C30795">
      <w:pPr>
        <w:jc w:val="center"/>
      </w:pPr>
      <w:r>
        <w:rPr>
          <w:noProof/>
        </w:rPr>
        <w:drawing>
          <wp:inline distT="0" distB="0" distL="0" distR="0" wp14:anchorId="3F970283" wp14:editId="1F48270C">
            <wp:extent cx="5888418" cy="2685326"/>
            <wp:effectExtent l="0" t="0" r="0" b="127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3">
                      <a:extLst>
                        <a:ext uri="{28A0092B-C50C-407E-A947-70E740481C1C}">
                          <a14:useLocalDpi xmlns:a14="http://schemas.microsoft.com/office/drawing/2010/main" val="0"/>
                        </a:ext>
                      </a:extLst>
                    </a:blip>
                    <a:srcRect l="-150" t="5614" r="150" b="8289"/>
                    <a:stretch>
                      <a:fillRect/>
                    </a:stretch>
                  </pic:blipFill>
                  <pic:spPr bwMode="auto">
                    <a:xfrm>
                      <a:off x="0" y="0"/>
                      <a:ext cx="5969656" cy="2722374"/>
                    </a:xfrm>
                    <a:prstGeom prst="rect">
                      <a:avLst/>
                    </a:prstGeom>
                    <a:noFill/>
                    <a:ln>
                      <a:noFill/>
                    </a:ln>
                  </pic:spPr>
                </pic:pic>
              </a:graphicData>
            </a:graphic>
          </wp:inline>
        </w:drawing>
      </w:r>
    </w:p>
    <w:p w14:paraId="28A0DF3F" w14:textId="77777777" w:rsidR="00C30795" w:rsidRDefault="00C30795" w:rsidP="00C30795">
      <w:r>
        <w:t xml:space="preserve">Au Crétacé, </w:t>
      </w:r>
      <w:r>
        <w:rPr>
          <w:b/>
        </w:rPr>
        <w:t>l'activité des dorsales</w:t>
      </w:r>
      <w:r>
        <w:t xml:space="preserve">, par le bais du volcanisme qui rejette une quantité importante de CO2 dans l’atmosphère, favorise un climat chaud. </w:t>
      </w:r>
    </w:p>
    <w:p w14:paraId="3EA14BDA" w14:textId="77777777" w:rsidR="00C30795" w:rsidRDefault="00C30795" w:rsidP="00C30795">
      <w:pPr>
        <w:spacing w:after="0" w:line="240" w:lineRule="auto"/>
        <w:rPr>
          <w:color w:val="2F5496"/>
        </w:rPr>
      </w:pPr>
      <w:r>
        <w:rPr>
          <w:noProof/>
        </w:rPr>
        <w:lastRenderedPageBreak/>
        <w:drawing>
          <wp:inline distT="0" distB="0" distL="0" distR="0" wp14:anchorId="2E0EA777" wp14:editId="033B4B3D">
            <wp:extent cx="2955290" cy="22675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14">
                      <a:extLst>
                        <a:ext uri="{28A0092B-C50C-407E-A947-70E740481C1C}">
                          <a14:useLocalDpi xmlns:a14="http://schemas.microsoft.com/office/drawing/2010/main" val="0"/>
                        </a:ext>
                      </a:extLst>
                    </a:blip>
                    <a:srcRect l="18428" t="22972" r="37187" b="16399"/>
                    <a:stretch>
                      <a:fillRect/>
                    </a:stretch>
                  </pic:blipFill>
                  <pic:spPr bwMode="auto">
                    <a:xfrm>
                      <a:off x="0" y="0"/>
                      <a:ext cx="2955290" cy="2267585"/>
                    </a:xfrm>
                    <a:prstGeom prst="rect">
                      <a:avLst/>
                    </a:prstGeom>
                    <a:noFill/>
                    <a:ln>
                      <a:noFill/>
                    </a:ln>
                  </pic:spPr>
                </pic:pic>
              </a:graphicData>
            </a:graphic>
          </wp:inline>
        </w:drawing>
      </w:r>
    </w:p>
    <w:p w14:paraId="4CE7CD7A" w14:textId="77777777" w:rsidR="00C30795" w:rsidRDefault="00C30795" w:rsidP="00C30795"/>
    <w:p w14:paraId="73C28EA5" w14:textId="77777777" w:rsidR="00C30795" w:rsidRDefault="00C30795" w:rsidP="00C30795">
      <w:pPr>
        <w:numPr>
          <w:ilvl w:val="0"/>
          <w:numId w:val="1"/>
        </w:numPr>
      </w:pPr>
      <w:r w:rsidRPr="0064375E">
        <w:t>Au Paléozoïque, un climat contrasté mais globalement froid</w:t>
      </w:r>
    </w:p>
    <w:p w14:paraId="09E73B2B" w14:textId="77777777" w:rsidR="00C30795" w:rsidRDefault="00C30795" w:rsidP="00C30795">
      <w:r>
        <w:t xml:space="preserve">À la fin du Paléozoïque, on observe un refroidissement global du climat (glaciation à l’Ordovicien et au Permien…). La naissance de la Pangée a été associée à la formation, au niveau de l'équateur, d'une vaste ceinture </w:t>
      </w:r>
      <w:proofErr w:type="gramStart"/>
      <w:r>
        <w:t>orogénique:</w:t>
      </w:r>
      <w:proofErr w:type="gramEnd"/>
      <w:r>
        <w:t xml:space="preserve"> la chaîne </w:t>
      </w:r>
      <w:proofErr w:type="spellStart"/>
      <w:r>
        <w:t>varisque</w:t>
      </w:r>
      <w:proofErr w:type="spellEnd"/>
      <w:r>
        <w:t xml:space="preserve"> (ou chaîne hercynienne). Sous un climat chaud et humide au Carbonifère, cette chaîne de montagnes a subi une altération intense, qui a piégé d'importantes quantités de CO</w:t>
      </w:r>
      <w:r>
        <w:rPr>
          <w:vertAlign w:val="subscript"/>
        </w:rPr>
        <w:t>2</w:t>
      </w:r>
      <w:r>
        <w:t> atmosphérique. Cette perturbation du cycle du carbone a été à l'origine d'un refroidissement progressif pendant le Carbonifère supérieur (323 - 299 Ma).</w:t>
      </w:r>
    </w:p>
    <w:p w14:paraId="06D59167" w14:textId="77777777" w:rsidR="00C30795" w:rsidRDefault="00C30795" w:rsidP="00C30795">
      <w:r>
        <w:t xml:space="preserve">Le climat chaud et humide était par ailleurs favorable au développement de la végétation. Les bordures de la chaîne </w:t>
      </w:r>
      <w:proofErr w:type="spellStart"/>
      <w:r>
        <w:t>varisque</w:t>
      </w:r>
      <w:proofErr w:type="spellEnd"/>
      <w:r>
        <w:t xml:space="preserve"> étaient ainsi recouvertes de vastes forêts luxuriantes. Dans cet environnement, la sédimentation détritique et la productivité primaire étaient importantes et de gigantesques dépôts de matière organique se sont formés, la lignine (molécule végétale rigide) n’ayant pas encore de décomposeurs efficace. Ils ont permis la formation de gisements charbon qui ont séquestré jusqu'à nos jours une importante quantité de CO</w:t>
      </w:r>
      <w:r>
        <w:rPr>
          <w:vertAlign w:val="subscript"/>
        </w:rPr>
        <w:t>2</w:t>
      </w:r>
      <w:r>
        <w:t xml:space="preserve">… que l'humanité relargue dans l'atmosphère depuis 150 ans (cf. première partie …). Ainsi on remarque au Paléozoïque une alternance de période glaciaire et interglaciaire, dans une ère globalement plutôt froide. </w:t>
      </w:r>
    </w:p>
    <w:p w14:paraId="4A37D969" w14:textId="77777777" w:rsidR="00C30795" w:rsidRDefault="00C30795" w:rsidP="00C30795">
      <w:pPr>
        <w:rPr>
          <w:color w:val="3A7C22" w:themeColor="accent6" w:themeShade="BF"/>
        </w:rPr>
      </w:pPr>
    </w:p>
    <w:p w14:paraId="5B9C6570" w14:textId="77777777" w:rsidR="00C30795" w:rsidRDefault="00C30795" w:rsidP="00C30795">
      <w:pPr>
        <w:rPr>
          <w:color w:val="3A7C22" w:themeColor="accent6" w:themeShade="BF"/>
        </w:rPr>
      </w:pPr>
      <w:r>
        <w:rPr>
          <w:noProof/>
        </w:rPr>
        <w:drawing>
          <wp:inline distT="0" distB="0" distL="0" distR="0" wp14:anchorId="14C20FD2" wp14:editId="73E5A8A8">
            <wp:extent cx="4140200" cy="278003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15">
                      <a:extLst>
                        <a:ext uri="{28A0092B-C50C-407E-A947-70E740481C1C}">
                          <a14:useLocalDpi xmlns:a14="http://schemas.microsoft.com/office/drawing/2010/main" val="0"/>
                        </a:ext>
                      </a:extLst>
                    </a:blip>
                    <a:srcRect l="9572" t="16589" r="28094" b="8958"/>
                    <a:stretch>
                      <a:fillRect/>
                    </a:stretch>
                  </pic:blipFill>
                  <pic:spPr bwMode="auto">
                    <a:xfrm>
                      <a:off x="0" y="0"/>
                      <a:ext cx="4140200" cy="2780030"/>
                    </a:xfrm>
                    <a:prstGeom prst="rect">
                      <a:avLst/>
                    </a:prstGeom>
                    <a:noFill/>
                    <a:ln>
                      <a:noFill/>
                    </a:ln>
                  </pic:spPr>
                </pic:pic>
              </a:graphicData>
            </a:graphic>
          </wp:inline>
        </w:drawing>
      </w:r>
    </w:p>
    <w:p w14:paraId="19EC60CB" w14:textId="77777777" w:rsidR="00C30795" w:rsidRPr="009A0914" w:rsidRDefault="00C30795" w:rsidP="00C30795">
      <w:pPr>
        <w:widowControl w:val="0"/>
        <w:pBdr>
          <w:top w:val="nil"/>
          <w:left w:val="nil"/>
          <w:bottom w:val="nil"/>
          <w:right w:val="nil"/>
          <w:between w:val="nil"/>
        </w:pBdr>
        <w:spacing w:before="303" w:after="100" w:line="240" w:lineRule="auto"/>
        <w:ind w:left="178"/>
        <w:rPr>
          <w:color w:val="000000"/>
        </w:rPr>
      </w:pPr>
    </w:p>
    <w:p w14:paraId="7CC3F1EF" w14:textId="77777777" w:rsidR="00710B94" w:rsidRDefault="00710B94"/>
    <w:sectPr w:rsidR="00710B94" w:rsidSect="00C30795">
      <w:pgSz w:w="11906" w:h="16838"/>
      <w:pgMar w:top="284" w:right="566" w:bottom="568" w:left="426" w:header="708" w:footer="4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A245D8"/>
    <w:multiLevelType w:val="multilevel"/>
    <w:tmpl w:val="71367D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674624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091080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640962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795"/>
    <w:rsid w:val="00710B94"/>
    <w:rsid w:val="00C30795"/>
    <w:rsid w:val="00C333FE"/>
    <w:rsid w:val="00F965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0DD1D"/>
  <w15:chartTrackingRefBased/>
  <w15:docId w15:val="{F51B5B5E-7009-4B89-931A-1760D1F5E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795"/>
    <w:rPr>
      <w:rFonts w:eastAsiaTheme="minorEastAsia"/>
      <w:lang w:eastAsia="fr-FR"/>
    </w:rPr>
  </w:style>
  <w:style w:type="paragraph" w:styleId="Titre1">
    <w:name w:val="heading 1"/>
    <w:basedOn w:val="Normal"/>
    <w:next w:val="Normal"/>
    <w:link w:val="Titre1Car"/>
    <w:uiPriority w:val="9"/>
    <w:qFormat/>
    <w:rsid w:val="00C307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C307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C30795"/>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C30795"/>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C30795"/>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C3079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3079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3079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3079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30795"/>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C30795"/>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C30795"/>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C30795"/>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C30795"/>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C3079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3079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3079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30795"/>
    <w:rPr>
      <w:rFonts w:eastAsiaTheme="majorEastAsia" w:cstheme="majorBidi"/>
      <w:color w:val="272727" w:themeColor="text1" w:themeTint="D8"/>
    </w:rPr>
  </w:style>
  <w:style w:type="paragraph" w:styleId="Titre">
    <w:name w:val="Title"/>
    <w:basedOn w:val="Normal"/>
    <w:next w:val="Normal"/>
    <w:link w:val="TitreCar"/>
    <w:uiPriority w:val="10"/>
    <w:qFormat/>
    <w:rsid w:val="00C307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3079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3079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3079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30795"/>
    <w:pPr>
      <w:spacing w:before="160"/>
      <w:jc w:val="center"/>
    </w:pPr>
    <w:rPr>
      <w:i/>
      <w:iCs/>
      <w:color w:val="404040" w:themeColor="text1" w:themeTint="BF"/>
    </w:rPr>
  </w:style>
  <w:style w:type="character" w:customStyle="1" w:styleId="CitationCar">
    <w:name w:val="Citation Car"/>
    <w:basedOn w:val="Policepardfaut"/>
    <w:link w:val="Citation"/>
    <w:uiPriority w:val="29"/>
    <w:rsid w:val="00C30795"/>
    <w:rPr>
      <w:i/>
      <w:iCs/>
      <w:color w:val="404040" w:themeColor="text1" w:themeTint="BF"/>
    </w:rPr>
  </w:style>
  <w:style w:type="paragraph" w:styleId="Paragraphedeliste">
    <w:name w:val="List Paragraph"/>
    <w:basedOn w:val="Normal"/>
    <w:uiPriority w:val="34"/>
    <w:qFormat/>
    <w:rsid w:val="00C30795"/>
    <w:pPr>
      <w:ind w:left="720"/>
      <w:contextualSpacing/>
    </w:pPr>
  </w:style>
  <w:style w:type="character" w:styleId="Accentuationintense">
    <w:name w:val="Intense Emphasis"/>
    <w:basedOn w:val="Policepardfaut"/>
    <w:uiPriority w:val="21"/>
    <w:qFormat/>
    <w:rsid w:val="00C30795"/>
    <w:rPr>
      <w:i/>
      <w:iCs/>
      <w:color w:val="0F4761" w:themeColor="accent1" w:themeShade="BF"/>
    </w:rPr>
  </w:style>
  <w:style w:type="paragraph" w:styleId="Citationintense">
    <w:name w:val="Intense Quote"/>
    <w:basedOn w:val="Normal"/>
    <w:next w:val="Normal"/>
    <w:link w:val="CitationintenseCar"/>
    <w:uiPriority w:val="30"/>
    <w:qFormat/>
    <w:rsid w:val="00C307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30795"/>
    <w:rPr>
      <w:i/>
      <w:iCs/>
      <w:color w:val="0F4761" w:themeColor="accent1" w:themeShade="BF"/>
    </w:rPr>
  </w:style>
  <w:style w:type="character" w:styleId="Rfrenceintense">
    <w:name w:val="Intense Reference"/>
    <w:basedOn w:val="Policepardfaut"/>
    <w:uiPriority w:val="32"/>
    <w:qFormat/>
    <w:rsid w:val="00C3079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1101</Words>
  <Characters>6059</Characters>
  <Application>Microsoft Office Word</Application>
  <DocSecurity>0</DocSecurity>
  <Lines>50</Lines>
  <Paragraphs>14</Paragraphs>
  <ScaleCrop>false</ScaleCrop>
  <Company/>
  <LinksUpToDate>false</LinksUpToDate>
  <CharactersWithSpaces>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HNN</dc:creator>
  <cp:keywords/>
  <dc:description/>
  <cp:lastModifiedBy>jp HNN</cp:lastModifiedBy>
  <cp:revision>1</cp:revision>
  <dcterms:created xsi:type="dcterms:W3CDTF">2026-03-30T08:55:00Z</dcterms:created>
  <dcterms:modified xsi:type="dcterms:W3CDTF">2026-03-30T08:56:00Z</dcterms:modified>
</cp:coreProperties>
</file>