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8C5A3" w14:textId="77777777" w:rsidR="000F581A" w:rsidRPr="000F581A" w:rsidRDefault="000F581A" w:rsidP="000F581A">
      <w:pPr>
        <w:jc w:val="center"/>
        <w:rPr>
          <w:b/>
          <w:bCs/>
          <w:color w:val="EE0000"/>
          <w:sz w:val="44"/>
          <w:szCs w:val="44"/>
        </w:rPr>
      </w:pPr>
      <w:r w:rsidRPr="000F581A">
        <w:rPr>
          <w:b/>
          <w:bCs/>
          <w:color w:val="EE0000"/>
          <w:sz w:val="44"/>
          <w:szCs w:val="44"/>
        </w:rPr>
        <w:t>GRAND ORAL 2027</w:t>
      </w:r>
    </w:p>
    <w:p w14:paraId="3B5AB32C" w14:textId="77777777" w:rsidR="000F581A" w:rsidRDefault="000F581A" w:rsidP="000F581A">
      <w:pPr>
        <w:rPr>
          <w:sz w:val="18"/>
          <w:szCs w:val="18"/>
        </w:rPr>
      </w:pPr>
    </w:p>
    <w:p w14:paraId="7506DC6C" w14:textId="05FC4E76" w:rsidR="000F581A" w:rsidRPr="000F581A" w:rsidRDefault="000F581A" w:rsidP="000F581A">
      <w:pPr>
        <w:rPr>
          <w:sz w:val="18"/>
          <w:szCs w:val="18"/>
        </w:rPr>
      </w:pPr>
      <w:r w:rsidRPr="000F581A">
        <w:rPr>
          <w:sz w:val="18"/>
          <w:szCs w:val="18"/>
        </w:rPr>
        <w:t xml:space="preserve">L'épreuve du </w:t>
      </w:r>
      <w:r w:rsidRPr="000F581A">
        <w:rPr>
          <w:b/>
          <w:bCs/>
          <w:sz w:val="18"/>
          <w:szCs w:val="18"/>
        </w:rPr>
        <w:t>Grand oral</w:t>
      </w:r>
      <w:r w:rsidRPr="000F581A">
        <w:rPr>
          <w:sz w:val="18"/>
          <w:szCs w:val="18"/>
        </w:rPr>
        <w:t xml:space="preserve"> permet au candidat de montrer sa capacité à prendre la parole en public de façon claire et convaincante. Elle lui offre aussi l’opportunité d'utiliser les connaissances liées à ses spécialités pour démontrer ses capacités argumentatives.</w:t>
      </w:r>
    </w:p>
    <w:p w14:paraId="23430B7B" w14:textId="2A48D692" w:rsidR="000F581A" w:rsidRPr="000F581A" w:rsidRDefault="000F581A" w:rsidP="000F581A">
      <w:pPr>
        <w:rPr>
          <w:sz w:val="18"/>
          <w:szCs w:val="18"/>
        </w:rPr>
      </w:pPr>
      <w:r w:rsidRPr="000F581A">
        <w:rPr>
          <w:sz w:val="18"/>
          <w:szCs w:val="18"/>
        </w:rPr>
        <w:t>Durée : 20 minutes</w:t>
      </w:r>
      <w:r>
        <w:rPr>
          <w:sz w:val="18"/>
          <w:szCs w:val="18"/>
        </w:rPr>
        <w:t xml:space="preserve">          </w:t>
      </w:r>
      <w:r w:rsidRPr="000F581A">
        <w:rPr>
          <w:sz w:val="18"/>
          <w:szCs w:val="18"/>
        </w:rPr>
        <w:t>Préparation : 20 minutes</w:t>
      </w:r>
      <w:r>
        <w:rPr>
          <w:sz w:val="18"/>
          <w:szCs w:val="18"/>
        </w:rPr>
        <w:t xml:space="preserve">              </w:t>
      </w:r>
      <w:r w:rsidRPr="000F581A">
        <w:rPr>
          <w:sz w:val="18"/>
          <w:szCs w:val="18"/>
        </w:rPr>
        <w:t xml:space="preserve">Coefficient : 8 </w:t>
      </w:r>
    </w:p>
    <w:p w14:paraId="5E1C250E" w14:textId="77777777" w:rsidR="000F581A" w:rsidRPr="000F581A" w:rsidRDefault="000F581A" w:rsidP="000F581A">
      <w:pPr>
        <w:rPr>
          <w:i/>
          <w:iCs/>
          <w:sz w:val="16"/>
          <w:szCs w:val="16"/>
        </w:rPr>
      </w:pPr>
      <w:r w:rsidRPr="000F581A">
        <w:rPr>
          <w:i/>
          <w:iCs/>
          <w:sz w:val="16"/>
          <w:szCs w:val="16"/>
        </w:rPr>
        <w:t xml:space="preserve">Les </w:t>
      </w:r>
      <w:r w:rsidRPr="000F581A">
        <w:rPr>
          <w:b/>
          <w:bCs/>
          <w:i/>
          <w:iCs/>
          <w:sz w:val="16"/>
          <w:szCs w:val="16"/>
        </w:rPr>
        <w:t>candidats à besoins éducatifs particuliers</w:t>
      </w:r>
      <w:r w:rsidRPr="000F581A">
        <w:rPr>
          <w:i/>
          <w:iCs/>
          <w:sz w:val="16"/>
          <w:szCs w:val="16"/>
        </w:rPr>
        <w:t xml:space="preserve"> peuvent demander à bénéficier d'aménagements de l'épreuve conformément à l'annexe 2 des notes de service disponibles en bas de cette page.</w:t>
      </w:r>
    </w:p>
    <w:p w14:paraId="72D5B782" w14:textId="77777777" w:rsidR="000F581A" w:rsidRDefault="000F581A" w:rsidP="000F581A">
      <w:pPr>
        <w:rPr>
          <w:b/>
          <w:bCs/>
          <w:sz w:val="18"/>
          <w:szCs w:val="18"/>
          <w:u w:val="single"/>
        </w:rPr>
      </w:pPr>
    </w:p>
    <w:p w14:paraId="6F4A5D61" w14:textId="21988291" w:rsidR="000F581A" w:rsidRPr="000F581A" w:rsidRDefault="000F581A" w:rsidP="000F581A">
      <w:pPr>
        <w:rPr>
          <w:sz w:val="18"/>
          <w:szCs w:val="18"/>
        </w:rPr>
      </w:pPr>
      <w:r w:rsidRPr="000F581A">
        <w:rPr>
          <w:b/>
          <w:bCs/>
          <w:sz w:val="18"/>
          <w:szCs w:val="18"/>
          <w:u w:val="single"/>
        </w:rPr>
        <w:t>Évaluation de l'épreuve</w:t>
      </w:r>
      <w:r>
        <w:rPr>
          <w:b/>
          <w:bCs/>
          <w:sz w:val="18"/>
          <w:szCs w:val="18"/>
          <w:u w:val="single"/>
        </w:rPr>
        <w:t> :</w:t>
      </w:r>
      <w:r w:rsidRPr="000F581A">
        <w:rPr>
          <w:b/>
          <w:bCs/>
          <w:sz w:val="18"/>
          <w:szCs w:val="18"/>
        </w:rPr>
        <w:t xml:space="preserve">    </w:t>
      </w:r>
      <w:r w:rsidRPr="000F581A">
        <w:rPr>
          <w:sz w:val="18"/>
          <w:szCs w:val="18"/>
        </w:rPr>
        <w:t>L'épreuve est notée sur 20 points.</w:t>
      </w:r>
    </w:p>
    <w:p w14:paraId="76A2058C" w14:textId="77777777" w:rsidR="000F581A" w:rsidRDefault="000F581A" w:rsidP="000F581A">
      <w:pPr>
        <w:rPr>
          <w:b/>
          <w:bCs/>
          <w:sz w:val="18"/>
          <w:szCs w:val="18"/>
          <w:u w:val="single"/>
        </w:rPr>
      </w:pPr>
      <w:r w:rsidRPr="000F581A">
        <w:rPr>
          <w:sz w:val="18"/>
          <w:szCs w:val="18"/>
        </w:rPr>
        <w:t>Le jury valorise la solidité des connaissances du candidat, sa capacité à argumenter et à relier les savoirs, son esprit critique, la précision de son expression, la clarté de son propos, son engagement dans sa parole, sa force de conviction. </w:t>
      </w:r>
      <w:r w:rsidRPr="000F581A">
        <w:rPr>
          <w:sz w:val="18"/>
          <w:szCs w:val="18"/>
        </w:rPr>
        <w:br/>
      </w:r>
    </w:p>
    <w:p w14:paraId="43362A28" w14:textId="77777777" w:rsidR="000F581A" w:rsidRDefault="000F581A" w:rsidP="000F581A">
      <w:pPr>
        <w:rPr>
          <w:b/>
          <w:bCs/>
          <w:sz w:val="18"/>
          <w:szCs w:val="18"/>
          <w:u w:val="single"/>
        </w:rPr>
      </w:pPr>
    </w:p>
    <w:p w14:paraId="3BADA4DC" w14:textId="0BEDF755" w:rsidR="000F581A" w:rsidRPr="000F581A" w:rsidRDefault="000F581A" w:rsidP="000F581A">
      <w:pPr>
        <w:rPr>
          <w:sz w:val="18"/>
          <w:szCs w:val="18"/>
        </w:rPr>
      </w:pPr>
      <w:r w:rsidRPr="000F581A">
        <w:rPr>
          <w:b/>
          <w:bCs/>
          <w:sz w:val="18"/>
          <w:szCs w:val="18"/>
          <w:u w:val="single"/>
        </w:rPr>
        <w:t>Format et déroulement de l'épreuve</w:t>
      </w:r>
      <w:r>
        <w:rPr>
          <w:b/>
          <w:bCs/>
          <w:sz w:val="18"/>
          <w:szCs w:val="18"/>
          <w:u w:val="single"/>
        </w:rPr>
        <w:t> :</w:t>
      </w:r>
      <w:r w:rsidRPr="000F581A">
        <w:rPr>
          <w:b/>
          <w:bCs/>
          <w:sz w:val="18"/>
          <w:szCs w:val="18"/>
        </w:rPr>
        <w:t xml:space="preserve">   </w:t>
      </w:r>
      <w:r w:rsidRPr="000F581A">
        <w:rPr>
          <w:sz w:val="18"/>
          <w:szCs w:val="18"/>
        </w:rPr>
        <w:t>Le Grand oral dure 20 minutes avec 20 minutes de préparation.</w:t>
      </w:r>
    </w:p>
    <w:p w14:paraId="0F9A5761" w14:textId="34BC238F" w:rsidR="000F581A" w:rsidRPr="000F581A" w:rsidRDefault="000F581A" w:rsidP="000F581A">
      <w:pPr>
        <w:rPr>
          <w:sz w:val="18"/>
          <w:szCs w:val="18"/>
        </w:rPr>
      </w:pPr>
      <w:r w:rsidRPr="000F581A">
        <w:rPr>
          <w:sz w:val="18"/>
          <w:szCs w:val="18"/>
        </w:rPr>
        <w:t xml:space="preserve">Le candidat présente au jury deux questions préparées avec ses professeurs et éventuellement avec d'autres élèves, qui portent sur ses deux spécialités, soit prises isolément, soit abordées de manière transversale en voie générale. </w:t>
      </w:r>
    </w:p>
    <w:p w14:paraId="2F16D458" w14:textId="77777777" w:rsidR="000F581A" w:rsidRPr="000F581A" w:rsidRDefault="000F581A" w:rsidP="000F581A">
      <w:pPr>
        <w:rPr>
          <w:sz w:val="18"/>
          <w:szCs w:val="18"/>
        </w:rPr>
      </w:pPr>
      <w:r w:rsidRPr="000F581A">
        <w:rPr>
          <w:sz w:val="18"/>
          <w:szCs w:val="18"/>
        </w:rPr>
        <w:t xml:space="preserve">Le jury choisit une de ces deux questions. Le candidat a ensuite 20 minutes de préparation pour mettre en ordre ses idées et préparer s’il le souhaite un support sur du papier. Ce support est une aide pour la parole du candidat ; </w:t>
      </w:r>
      <w:r w:rsidRPr="000F581A">
        <w:rPr>
          <w:sz w:val="18"/>
          <w:szCs w:val="18"/>
          <w:highlight w:val="yellow"/>
        </w:rPr>
        <w:t>il n’a pas vocation à être donné à lire au jury.</w:t>
      </w:r>
      <w:r w:rsidRPr="000F581A">
        <w:rPr>
          <w:sz w:val="18"/>
          <w:szCs w:val="18"/>
        </w:rPr>
        <w:t xml:space="preserve"> Il s’agit de notes, d’un plan d’exposé, de trame de prise de parole, de mots-clefs ou d’idées directrices. Ces notes peuvent aussi servir de document d’appui à l’argumentation (schéma, courbe, diagramme, tableau, formule mathématique…).</w:t>
      </w:r>
    </w:p>
    <w:p w14:paraId="19DCFEFA" w14:textId="77777777" w:rsidR="000F581A" w:rsidRPr="000F581A" w:rsidRDefault="000F581A" w:rsidP="000F581A">
      <w:pPr>
        <w:rPr>
          <w:b/>
          <w:bCs/>
          <w:sz w:val="18"/>
          <w:szCs w:val="18"/>
        </w:rPr>
      </w:pPr>
      <w:r w:rsidRPr="000F581A">
        <w:rPr>
          <w:b/>
          <w:bCs/>
          <w:sz w:val="18"/>
          <w:szCs w:val="18"/>
        </w:rPr>
        <w:t>L'épreuve se déroule en 2 temps</w:t>
      </w:r>
    </w:p>
    <w:p w14:paraId="4E2E697A" w14:textId="77777777" w:rsidR="000F581A" w:rsidRPr="000F581A" w:rsidRDefault="000F581A" w:rsidP="000F581A">
      <w:pPr>
        <w:rPr>
          <w:sz w:val="18"/>
          <w:szCs w:val="18"/>
        </w:rPr>
      </w:pPr>
      <w:r w:rsidRPr="000F581A">
        <w:rPr>
          <w:b/>
          <w:bCs/>
          <w:sz w:val="18"/>
          <w:szCs w:val="18"/>
        </w:rPr>
        <w:t>Pendant 10 minutes, le candidat présente la question choisie et y répond.</w:t>
      </w:r>
      <w:r w:rsidRPr="000F581A">
        <w:rPr>
          <w:sz w:val="18"/>
          <w:szCs w:val="18"/>
        </w:rPr>
        <w:t xml:space="preserve"> Le jury évalue son argumentation et ses qualités de présentation. Le candidat peut s’appuyer sur son support, le montrer au jury, mais pas le lui remettre. Pendant son exposé, sauf aménagements pour les candidats à besoins spécifiques, le candidat est debout.</w:t>
      </w:r>
    </w:p>
    <w:p w14:paraId="6591510C" w14:textId="77777777" w:rsidR="000F581A" w:rsidRPr="000F581A" w:rsidRDefault="000F581A" w:rsidP="000F581A">
      <w:pPr>
        <w:rPr>
          <w:sz w:val="18"/>
          <w:szCs w:val="18"/>
        </w:rPr>
      </w:pPr>
      <w:r w:rsidRPr="000F581A">
        <w:rPr>
          <w:b/>
          <w:bCs/>
          <w:sz w:val="18"/>
          <w:szCs w:val="18"/>
        </w:rPr>
        <w:t>Ensuite, pendant 10 minutes, le jury échange avec le candidat et évalue la solidité de ses connaissances et ses compétences argumentatives.</w:t>
      </w:r>
      <w:r w:rsidRPr="000F581A">
        <w:rPr>
          <w:sz w:val="18"/>
          <w:szCs w:val="18"/>
        </w:rPr>
        <w:t xml:space="preserve"> Ce temps d’échange permet à l’élève de mettre en valeur ses connaissances, liées au programme de la spécialité suivie en classes de première et de terminale, sur laquelle repose la question présentée pendant la première partie de l’épreuve (ou sur les deux spécialités suivies en classes de première et de terminale lorsque la question présentée pendant la première partie de l’épreuve était une question transversale). Durant l’échange, le candidat peut s’appuyer sur son support. Il peut le montrer au jury, à son initiative ou en réponse à une question du jury. Pour autant, le jury ne peut pas le conserver à l’issue de l’épreuve ni l’évaluer</w:t>
      </w:r>
      <w:r w:rsidRPr="000F581A">
        <w:rPr>
          <w:sz w:val="18"/>
          <w:szCs w:val="18"/>
          <w:highlight w:val="yellow"/>
        </w:rPr>
        <w:t xml:space="preserve">. Le candidat dispose d’un tableau dans la salle d'examen, qu'il peut utiliser, s'il le souhaite, </w:t>
      </w:r>
      <w:r w:rsidRPr="000F581A">
        <w:rPr>
          <w:b/>
          <w:bCs/>
          <w:sz w:val="18"/>
          <w:szCs w:val="18"/>
          <w:highlight w:val="yellow"/>
          <w:u w:val="single"/>
        </w:rPr>
        <w:t>durant ce deuxième temps</w:t>
      </w:r>
      <w:r w:rsidRPr="000F581A">
        <w:rPr>
          <w:sz w:val="18"/>
          <w:szCs w:val="18"/>
        </w:rPr>
        <w:t xml:space="preserve">. En revanche, le jury ne peut pas demander au candidat d’écrire (ni sur une feuille, ni au tableau) pour répondre à des questions qu’il lui soumettrait </w:t>
      </w:r>
      <w:proofErr w:type="gramStart"/>
      <w:r w:rsidRPr="000F581A">
        <w:rPr>
          <w:sz w:val="18"/>
          <w:szCs w:val="18"/>
        </w:rPr>
        <w:t>ou</w:t>
      </w:r>
      <w:proofErr w:type="gramEnd"/>
      <w:r w:rsidRPr="000F581A">
        <w:rPr>
          <w:sz w:val="18"/>
          <w:szCs w:val="18"/>
        </w:rPr>
        <w:t xml:space="preserve"> </w:t>
      </w:r>
      <w:proofErr w:type="gramStart"/>
      <w:r w:rsidRPr="000F581A">
        <w:rPr>
          <w:sz w:val="18"/>
          <w:szCs w:val="18"/>
        </w:rPr>
        <w:t>faire</w:t>
      </w:r>
      <w:proofErr w:type="gramEnd"/>
      <w:r w:rsidRPr="000F581A">
        <w:rPr>
          <w:sz w:val="18"/>
          <w:szCs w:val="18"/>
        </w:rPr>
        <w:t xml:space="preserve"> des exercices.</w:t>
      </w:r>
    </w:p>
    <w:p w14:paraId="54DD2812" w14:textId="77777777" w:rsidR="000F581A" w:rsidRDefault="000F581A" w:rsidP="000F581A">
      <w:pPr>
        <w:rPr>
          <w:b/>
          <w:bCs/>
          <w:sz w:val="18"/>
          <w:szCs w:val="18"/>
          <w:u w:val="single"/>
        </w:rPr>
      </w:pPr>
    </w:p>
    <w:p w14:paraId="17C0022B" w14:textId="0FFC15CE" w:rsidR="000F581A" w:rsidRPr="000F581A" w:rsidRDefault="000F581A" w:rsidP="000F581A">
      <w:pPr>
        <w:rPr>
          <w:b/>
          <w:bCs/>
          <w:sz w:val="18"/>
          <w:szCs w:val="18"/>
          <w:u w:val="single"/>
        </w:rPr>
      </w:pPr>
      <w:r w:rsidRPr="000F581A">
        <w:rPr>
          <w:b/>
          <w:bCs/>
          <w:sz w:val="18"/>
          <w:szCs w:val="18"/>
          <w:u w:val="single"/>
        </w:rPr>
        <w:t>Composition du jury</w:t>
      </w:r>
      <w:r>
        <w:rPr>
          <w:b/>
          <w:bCs/>
          <w:sz w:val="18"/>
          <w:szCs w:val="18"/>
          <w:u w:val="single"/>
        </w:rPr>
        <w:t xml:space="preserve"> : </w:t>
      </w:r>
    </w:p>
    <w:p w14:paraId="3C1FF2E1" w14:textId="77777777" w:rsidR="000F581A" w:rsidRPr="000F581A" w:rsidRDefault="000F581A" w:rsidP="000F581A">
      <w:pPr>
        <w:rPr>
          <w:sz w:val="18"/>
          <w:szCs w:val="18"/>
        </w:rPr>
      </w:pPr>
      <w:r w:rsidRPr="000F581A">
        <w:rPr>
          <w:sz w:val="18"/>
          <w:szCs w:val="18"/>
        </w:rPr>
        <w:t>Le jury est composé de deux professeurs de disciplines différentes, dont l'un représente l'un des deux enseignements de spécialité du candidat et l'autre représente l'autre enseignement de spécialité ou l'un des enseignements communs, ou est professeur-documentaliste.</w:t>
      </w:r>
    </w:p>
    <w:p w14:paraId="3486FC51" w14:textId="77777777" w:rsidR="000F581A" w:rsidRDefault="000F581A" w:rsidP="000F581A">
      <w:pPr>
        <w:rPr>
          <w:b/>
          <w:bCs/>
          <w:sz w:val="18"/>
          <w:szCs w:val="18"/>
        </w:rPr>
      </w:pPr>
    </w:p>
    <w:p w14:paraId="13F179AB" w14:textId="77777777" w:rsidR="000F581A" w:rsidRDefault="000F581A" w:rsidP="000F581A">
      <w:pPr>
        <w:rPr>
          <w:b/>
          <w:bCs/>
          <w:sz w:val="18"/>
          <w:szCs w:val="18"/>
        </w:rPr>
      </w:pPr>
    </w:p>
    <w:p w14:paraId="61C43F6B" w14:textId="77777777" w:rsidR="000F581A" w:rsidRDefault="000F581A" w:rsidP="000F581A">
      <w:pPr>
        <w:rPr>
          <w:b/>
          <w:bCs/>
          <w:sz w:val="18"/>
          <w:szCs w:val="18"/>
        </w:rPr>
      </w:pPr>
    </w:p>
    <w:p w14:paraId="69FAAD0A" w14:textId="77777777" w:rsidR="000F581A" w:rsidRDefault="000F581A" w:rsidP="000F581A">
      <w:pPr>
        <w:rPr>
          <w:b/>
          <w:bCs/>
          <w:sz w:val="18"/>
          <w:szCs w:val="18"/>
        </w:rPr>
      </w:pPr>
    </w:p>
    <w:p w14:paraId="6D2705D5" w14:textId="77777777" w:rsidR="000F581A" w:rsidRDefault="000F581A" w:rsidP="000F581A">
      <w:pPr>
        <w:rPr>
          <w:b/>
          <w:bCs/>
          <w:sz w:val="18"/>
          <w:szCs w:val="18"/>
        </w:rPr>
      </w:pPr>
    </w:p>
    <w:p w14:paraId="5E326559" w14:textId="77777777" w:rsidR="000F581A" w:rsidRDefault="000F581A" w:rsidP="000F581A">
      <w:pPr>
        <w:rPr>
          <w:b/>
          <w:bCs/>
          <w:sz w:val="18"/>
          <w:szCs w:val="18"/>
        </w:rPr>
      </w:pPr>
    </w:p>
    <w:p w14:paraId="30B5719D" w14:textId="73A97035" w:rsidR="000F581A" w:rsidRPr="000F581A" w:rsidRDefault="000F581A" w:rsidP="000F581A">
      <w:pPr>
        <w:rPr>
          <w:b/>
          <w:bCs/>
          <w:sz w:val="30"/>
          <w:szCs w:val="30"/>
          <w:u w:val="single"/>
        </w:rPr>
      </w:pPr>
      <w:r w:rsidRPr="000F581A">
        <w:rPr>
          <w:b/>
          <w:bCs/>
          <w:sz w:val="30"/>
          <w:szCs w:val="30"/>
          <w:u w:val="single"/>
        </w:rPr>
        <w:lastRenderedPageBreak/>
        <w:t>Support de communication</w:t>
      </w:r>
    </w:p>
    <w:p w14:paraId="5D65D49E" w14:textId="77777777" w:rsidR="000F581A" w:rsidRPr="000F581A" w:rsidRDefault="000F581A" w:rsidP="000F581A">
      <w:pPr>
        <w:rPr>
          <w:sz w:val="18"/>
          <w:szCs w:val="18"/>
        </w:rPr>
      </w:pPr>
      <w:r w:rsidRPr="000F581A">
        <w:rPr>
          <w:sz w:val="18"/>
          <w:szCs w:val="18"/>
        </w:rPr>
        <w:t>Ce schéma précise les consignes concernant le support que le candidat peut préparer pendant les 20 minutes de préparation et utiliser pendant l’épreuve.</w:t>
      </w:r>
    </w:p>
    <w:p w14:paraId="269A9A86" w14:textId="5BC67A71" w:rsidR="000F581A" w:rsidRPr="000F581A" w:rsidRDefault="000F581A" w:rsidP="000F581A">
      <w:pPr>
        <w:jc w:val="center"/>
      </w:pPr>
      <w:r w:rsidRPr="000F581A">
        <w:drawing>
          <wp:inline distT="0" distB="0" distL="0" distR="0" wp14:anchorId="0F4C1679" wp14:editId="4FF3EC8B">
            <wp:extent cx="5760720" cy="6034405"/>
            <wp:effectExtent l="0" t="0" r="0" b="4445"/>
            <wp:docPr id="1977388928" name="Image 2" descr="Infographie - Modalités de l’épreuve du Grand oral (une transcription est proposée dans l'onglet dédi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nfographie - Modalités de l’épreuve du Grand oral (une transcription est proposée dans l'onglet dédié)"/>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60720" cy="6034405"/>
                    </a:xfrm>
                    <a:prstGeom prst="rect">
                      <a:avLst/>
                    </a:prstGeom>
                    <a:noFill/>
                    <a:ln>
                      <a:noFill/>
                    </a:ln>
                  </pic:spPr>
                </pic:pic>
              </a:graphicData>
            </a:graphic>
          </wp:inline>
        </w:drawing>
      </w:r>
    </w:p>
    <w:p w14:paraId="4447B91D" w14:textId="77777777" w:rsidR="00710B94" w:rsidRDefault="00710B94"/>
    <w:sectPr w:rsidR="00710B94" w:rsidSect="000F581A">
      <w:pgSz w:w="11906" w:h="16838"/>
      <w:pgMar w:top="426" w:right="424" w:bottom="1417"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81A"/>
    <w:rsid w:val="000849E3"/>
    <w:rsid w:val="000F581A"/>
    <w:rsid w:val="00710B94"/>
    <w:rsid w:val="00893B6A"/>
    <w:rsid w:val="00F9657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5B4DC"/>
  <w15:chartTrackingRefBased/>
  <w15:docId w15:val="{F69E45CD-FDD8-40FB-8D5A-6C2B95846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F5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0F5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0F581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0F581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0F581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F581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F581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F581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F581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F581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0F581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0F581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0F581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F581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F581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F581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F581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F581A"/>
    <w:rPr>
      <w:rFonts w:eastAsiaTheme="majorEastAsia" w:cstheme="majorBidi"/>
      <w:color w:val="272727" w:themeColor="text1" w:themeTint="D8"/>
    </w:rPr>
  </w:style>
  <w:style w:type="paragraph" w:styleId="Titre">
    <w:name w:val="Title"/>
    <w:basedOn w:val="Normal"/>
    <w:next w:val="Normal"/>
    <w:link w:val="TitreCar"/>
    <w:uiPriority w:val="10"/>
    <w:qFormat/>
    <w:rsid w:val="000F5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F581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F581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F581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F581A"/>
    <w:pPr>
      <w:spacing w:before="160"/>
      <w:jc w:val="center"/>
    </w:pPr>
    <w:rPr>
      <w:i/>
      <w:iCs/>
      <w:color w:val="404040" w:themeColor="text1" w:themeTint="BF"/>
    </w:rPr>
  </w:style>
  <w:style w:type="character" w:customStyle="1" w:styleId="CitationCar">
    <w:name w:val="Citation Car"/>
    <w:basedOn w:val="Policepardfaut"/>
    <w:link w:val="Citation"/>
    <w:uiPriority w:val="29"/>
    <w:rsid w:val="000F581A"/>
    <w:rPr>
      <w:i/>
      <w:iCs/>
      <w:color w:val="404040" w:themeColor="text1" w:themeTint="BF"/>
    </w:rPr>
  </w:style>
  <w:style w:type="paragraph" w:styleId="Paragraphedeliste">
    <w:name w:val="List Paragraph"/>
    <w:basedOn w:val="Normal"/>
    <w:uiPriority w:val="34"/>
    <w:qFormat/>
    <w:rsid w:val="000F581A"/>
    <w:pPr>
      <w:ind w:left="720"/>
      <w:contextualSpacing/>
    </w:pPr>
  </w:style>
  <w:style w:type="character" w:styleId="Accentuationintense">
    <w:name w:val="Intense Emphasis"/>
    <w:basedOn w:val="Policepardfaut"/>
    <w:uiPriority w:val="21"/>
    <w:qFormat/>
    <w:rsid w:val="000F581A"/>
    <w:rPr>
      <w:i/>
      <w:iCs/>
      <w:color w:val="0F4761" w:themeColor="accent1" w:themeShade="BF"/>
    </w:rPr>
  </w:style>
  <w:style w:type="paragraph" w:styleId="Citationintense">
    <w:name w:val="Intense Quote"/>
    <w:basedOn w:val="Normal"/>
    <w:next w:val="Normal"/>
    <w:link w:val="CitationintenseCar"/>
    <w:uiPriority w:val="30"/>
    <w:qFormat/>
    <w:rsid w:val="000F5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F581A"/>
    <w:rPr>
      <w:i/>
      <w:iCs/>
      <w:color w:val="0F4761" w:themeColor="accent1" w:themeShade="BF"/>
    </w:rPr>
  </w:style>
  <w:style w:type="character" w:styleId="Rfrenceintense">
    <w:name w:val="Intense Reference"/>
    <w:basedOn w:val="Policepardfaut"/>
    <w:uiPriority w:val="32"/>
    <w:qFormat/>
    <w:rsid w:val="000F581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560</Words>
  <Characters>3080</Characters>
  <Application>Microsoft Office Word</Application>
  <DocSecurity>0</DocSecurity>
  <Lines>25</Lines>
  <Paragraphs>7</Paragraphs>
  <ScaleCrop>false</ScaleCrop>
  <Company/>
  <LinksUpToDate>false</LinksUpToDate>
  <CharactersWithSpaces>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jp HNN</dc:creator>
  <cp:keywords/>
  <dc:description/>
  <cp:lastModifiedBy>jp HNN</cp:lastModifiedBy>
  <cp:revision>2</cp:revision>
  <cp:lastPrinted>2026-10-16T06:25:00Z</cp:lastPrinted>
  <dcterms:created xsi:type="dcterms:W3CDTF">2026-10-16T06:25:00Z</dcterms:created>
  <dcterms:modified xsi:type="dcterms:W3CDTF">2026-10-16T06:25:00Z</dcterms:modified>
</cp:coreProperties>
</file>