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ED1BF" w14:textId="140824FC" w:rsidR="00706DF3" w:rsidRDefault="00443699">
      <w:r>
        <w:rPr>
          <w:noProof/>
        </w:rPr>
        <w:drawing>
          <wp:anchor distT="0" distB="0" distL="114300" distR="114300" simplePos="0" relativeHeight="251669504" behindDoc="0" locked="0" layoutInCell="1" allowOverlap="1" wp14:anchorId="3E852994" wp14:editId="0C464047">
            <wp:simplePos x="0" y="0"/>
            <wp:positionH relativeFrom="column">
              <wp:posOffset>-336443</wp:posOffset>
            </wp:positionH>
            <wp:positionV relativeFrom="paragraph">
              <wp:posOffset>-358476</wp:posOffset>
            </wp:positionV>
            <wp:extent cx="7342505" cy="2534920"/>
            <wp:effectExtent l="0" t="0" r="0" b="0"/>
            <wp:wrapNone/>
            <wp:docPr id="1586601894" name="Picture 1" descr="A green sign with gol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601894" name="Picture 1" descr="A green sign with gold text&#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42505" cy="2534920"/>
                    </a:xfrm>
                    <a:prstGeom prst="rect">
                      <a:avLst/>
                    </a:prstGeom>
                  </pic:spPr>
                </pic:pic>
              </a:graphicData>
            </a:graphic>
          </wp:anchor>
        </w:drawing>
      </w:r>
    </w:p>
    <w:p w14:paraId="44C4C7B0" w14:textId="53AE0F0D" w:rsidR="00706DF3" w:rsidRDefault="00706DF3">
      <w:r>
        <w:rPr>
          <w:noProof/>
        </w:rPr>
        <mc:AlternateContent>
          <mc:Choice Requires="wps">
            <w:drawing>
              <wp:anchor distT="0" distB="0" distL="114300" distR="114300" simplePos="0" relativeHeight="251661312" behindDoc="0" locked="0" layoutInCell="1" allowOverlap="1" wp14:anchorId="08887C4A" wp14:editId="7B778434">
                <wp:simplePos x="0" y="0"/>
                <wp:positionH relativeFrom="margin">
                  <wp:align>center</wp:align>
                </wp:positionH>
                <wp:positionV relativeFrom="paragraph">
                  <wp:posOffset>13970</wp:posOffset>
                </wp:positionV>
                <wp:extent cx="6705600" cy="1657350"/>
                <wp:effectExtent l="0" t="0" r="0" b="0"/>
                <wp:wrapNone/>
                <wp:docPr id="159295128" name="Text Box 3"/>
                <wp:cNvGraphicFramePr/>
                <a:graphic xmlns:a="http://schemas.openxmlformats.org/drawingml/2006/main">
                  <a:graphicData uri="http://schemas.microsoft.com/office/word/2010/wordprocessingShape">
                    <wps:wsp>
                      <wps:cNvSpPr txBox="1"/>
                      <wps:spPr>
                        <a:xfrm>
                          <a:off x="0" y="0"/>
                          <a:ext cx="6705600" cy="1657350"/>
                        </a:xfrm>
                        <a:prstGeom prst="rect">
                          <a:avLst/>
                        </a:prstGeom>
                        <a:noFill/>
                        <a:ln w="6350">
                          <a:noFill/>
                        </a:ln>
                      </wps:spPr>
                      <wps:txbx>
                        <w:txbxContent>
                          <w:p w14:paraId="5E8DC068" w14:textId="77777777" w:rsidR="001E4294" w:rsidRPr="00706DF3" w:rsidRDefault="001E4294" w:rsidP="001E4294">
                            <w:pPr>
                              <w:jc w:val="center"/>
                              <w:rPr>
                                <w:rFonts w:ascii="El Messiri" w:hAnsi="El Messiri" w:cs="El Messiri"/>
                                <w:color w:val="E1ECDE"/>
                                <w:sz w:val="72"/>
                                <w:szCs w:val="72"/>
                              </w:rPr>
                            </w:pPr>
                            <w:r w:rsidRPr="00706DF3">
                              <w:rPr>
                                <w:rFonts w:ascii="El Messiri" w:hAnsi="El Messiri" w:cs="El Messiri"/>
                                <w:color w:val="E1ECDE"/>
                                <w:sz w:val="72"/>
                                <w:szCs w:val="72"/>
                              </w:rPr>
                              <w:t>Protective Property Trusts</w:t>
                            </w:r>
                          </w:p>
                          <w:p w14:paraId="7F1B512F" w14:textId="77777777" w:rsidR="001E4294" w:rsidRPr="00706DF3" w:rsidRDefault="001E4294" w:rsidP="001E4294">
                            <w:pPr>
                              <w:jc w:val="center"/>
                              <w:rPr>
                                <w:rFonts w:ascii="El Messiri" w:hAnsi="El Messiri" w:cs="El Messiri"/>
                                <w:color w:val="E1ECDE"/>
                                <w:sz w:val="72"/>
                                <w:szCs w:val="72"/>
                              </w:rPr>
                            </w:pPr>
                            <w:r w:rsidRPr="00706DF3">
                              <w:rPr>
                                <w:rFonts w:ascii="El Messiri" w:hAnsi="El Messiri" w:cs="El Messiri"/>
                                <w:color w:val="E1ECDE"/>
                                <w:sz w:val="72"/>
                                <w:szCs w:val="72"/>
                              </w:rPr>
                              <w:t>(PPT)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887C4A" id="_x0000_t202" coordsize="21600,21600" o:spt="202" path="m,l,21600r21600,l21600,xe">
                <v:stroke joinstyle="miter"/>
                <v:path gradientshapeok="t" o:connecttype="rect"/>
              </v:shapetype>
              <v:shape id="Text Box 3" o:spid="_x0000_s1026" type="#_x0000_t202" style="position:absolute;margin-left:0;margin-top:1.1pt;width:528pt;height:130.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" filled="f" stroked="f" strokeweight=".5pt">
                <v:textbox>
                  <w:txbxContent>
                    <w:p w14:paraId="5E8DC068" w14:textId="77777777" w:rsidR="001E4294" w:rsidRPr="00706DF3" w:rsidRDefault="001E4294" w:rsidP="001E4294">
                      <w:pPr>
                        <w:jc w:val="center"/>
                        <w:rPr>
                          <w:rFonts w:ascii="El Messiri" w:hAnsi="El Messiri" w:cs="El Messiri"/>
                          <w:color w:val="E1ECDE"/>
                          <w:sz w:val="72"/>
                          <w:szCs w:val="72"/>
                        </w:rPr>
                      </w:pPr>
                      <w:r w:rsidRPr="00706DF3">
                        <w:rPr>
                          <w:rFonts w:ascii="El Messiri" w:hAnsi="El Messiri" w:cs="El Messiri"/>
                          <w:color w:val="E1ECDE"/>
                          <w:sz w:val="72"/>
                          <w:szCs w:val="72"/>
                        </w:rPr>
                        <w:t>Protective Property Trusts</w:t>
                      </w:r>
                    </w:p>
                    <w:p w14:paraId="7F1B512F" w14:textId="77777777" w:rsidR="001E4294" w:rsidRPr="00706DF3" w:rsidRDefault="001E4294" w:rsidP="001E4294">
                      <w:pPr>
                        <w:jc w:val="center"/>
                        <w:rPr>
                          <w:rFonts w:ascii="El Messiri" w:hAnsi="El Messiri" w:cs="El Messiri"/>
                          <w:color w:val="E1ECDE"/>
                          <w:sz w:val="72"/>
                          <w:szCs w:val="72"/>
                        </w:rPr>
                      </w:pPr>
                      <w:r w:rsidRPr="00706DF3">
                        <w:rPr>
                          <w:rFonts w:ascii="El Messiri" w:hAnsi="El Messiri" w:cs="El Messiri"/>
                          <w:color w:val="E1ECDE"/>
                          <w:sz w:val="72"/>
                          <w:szCs w:val="72"/>
                        </w:rPr>
                        <w:t>(PPT)</w:t>
                      </w:r>
                    </w:p>
                  </w:txbxContent>
                </v:textbox>
                <w10:wrap anchorx="margin"/>
              </v:shape>
            </w:pict>
          </mc:Fallback>
        </mc:AlternateContent>
      </w:r>
    </w:p>
    <w:p w14:paraId="0BFD78EE" w14:textId="7E0C3B32" w:rsidR="00706DF3" w:rsidRDefault="00706DF3"/>
    <w:p w14:paraId="3E5C7C27" w14:textId="672715C9" w:rsidR="00706DF3" w:rsidRDefault="00706DF3"/>
    <w:p w14:paraId="7722BEC7" w14:textId="4A1E1332" w:rsidR="00706DF3" w:rsidRDefault="00706DF3"/>
    <w:p w14:paraId="46DD5817" w14:textId="2B2B28A9" w:rsidR="00706DF3" w:rsidRDefault="00706DF3"/>
    <w:p w14:paraId="517DD73B" w14:textId="1B3DE1DA" w:rsidR="00D9710C" w:rsidRDefault="00D9710C"/>
    <w:p w14:paraId="0A2EACD6" w14:textId="36D88C59" w:rsidR="006A46FB" w:rsidRDefault="00EE44CA">
      <w:r>
        <w:rPr>
          <w:noProof/>
        </w:rPr>
        <mc:AlternateContent>
          <mc:Choice Requires="wps">
            <w:drawing>
              <wp:anchor distT="0" distB="0" distL="114300" distR="114300" simplePos="0" relativeHeight="251676672" behindDoc="0" locked="0" layoutInCell="1" allowOverlap="1" wp14:anchorId="51D57739" wp14:editId="17A5264E">
                <wp:simplePos x="0" y="0"/>
                <wp:positionH relativeFrom="margin">
                  <wp:posOffset>-336014</wp:posOffset>
                </wp:positionH>
                <wp:positionV relativeFrom="paragraph">
                  <wp:posOffset>176216</wp:posOffset>
                </wp:positionV>
                <wp:extent cx="7312025" cy="1883885"/>
                <wp:effectExtent l="0" t="0" r="22225" b="21590"/>
                <wp:wrapNone/>
                <wp:docPr id="982809227" name="Rectangle 2"/>
                <wp:cNvGraphicFramePr/>
                <a:graphic xmlns:a="http://schemas.openxmlformats.org/drawingml/2006/main">
                  <a:graphicData uri="http://schemas.microsoft.com/office/word/2010/wordprocessingShape">
                    <wps:wsp>
                      <wps:cNvSpPr/>
                      <wps:spPr>
                        <a:xfrm>
                          <a:off x="0" y="0"/>
                          <a:ext cx="7312025" cy="1883885"/>
                        </a:xfrm>
                        <a:prstGeom prst="rect">
                          <a:avLst/>
                        </a:prstGeom>
                        <a:solidFill>
                          <a:schemeClr val="accent3">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4251E" id="Rectangle 2" o:spid="_x0000_s1026" style="position:absolute;margin-left:-26.45pt;margin-top:13.9pt;width:575.75pt;height:148.3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" fillcolor="#0c3511 [1606]" strokecolor="#030e13 [484]" strokeweight="1pt">
                <w10:wrap anchorx="margin"/>
              </v:rect>
            </w:pict>
          </mc:Fallback>
        </mc:AlternateContent>
      </w:r>
      <w:r>
        <w:rPr>
          <w:noProof/>
        </w:rPr>
        <mc:AlternateContent>
          <mc:Choice Requires="wps">
            <w:drawing>
              <wp:anchor distT="0" distB="0" distL="114300" distR="114300" simplePos="0" relativeHeight="251677696" behindDoc="0" locked="0" layoutInCell="1" allowOverlap="1" wp14:anchorId="1833A66E" wp14:editId="26C82A63">
                <wp:simplePos x="0" y="0"/>
                <wp:positionH relativeFrom="margin">
                  <wp:align>right</wp:align>
                </wp:positionH>
                <wp:positionV relativeFrom="paragraph">
                  <wp:posOffset>197668</wp:posOffset>
                </wp:positionV>
                <wp:extent cx="6705600" cy="1657350"/>
                <wp:effectExtent l="0" t="0" r="0" b="0"/>
                <wp:wrapNone/>
                <wp:docPr id="1348574481" name="Text Box 3"/>
                <wp:cNvGraphicFramePr/>
                <a:graphic xmlns:a="http://schemas.openxmlformats.org/drawingml/2006/main">
                  <a:graphicData uri="http://schemas.microsoft.com/office/word/2010/wordprocessingShape">
                    <wps:wsp>
                      <wps:cNvSpPr txBox="1"/>
                      <wps:spPr>
                        <a:xfrm>
                          <a:off x="0" y="0"/>
                          <a:ext cx="6705600" cy="1657350"/>
                        </a:xfrm>
                        <a:prstGeom prst="rect">
                          <a:avLst/>
                        </a:prstGeom>
                        <a:noFill/>
                        <a:ln w="6350">
                          <a:noFill/>
                        </a:ln>
                      </wps:spPr>
                      <wps:txbx>
                        <w:txbxContent>
                          <w:p w14:paraId="50B49FD5" w14:textId="77777777" w:rsidR="00EE44CA" w:rsidRPr="00706DF3" w:rsidRDefault="00EE44CA" w:rsidP="00EE44CA">
                            <w:pPr>
                              <w:jc w:val="center"/>
                              <w:rPr>
                                <w:rFonts w:ascii="El Messiri" w:hAnsi="El Messiri" w:cs="El Messiri"/>
                                <w:color w:val="E1ECDE"/>
                                <w:sz w:val="72"/>
                                <w:szCs w:val="72"/>
                              </w:rPr>
                            </w:pPr>
                            <w:r w:rsidRPr="00706DF3">
                              <w:rPr>
                                <w:rFonts w:ascii="El Messiri" w:hAnsi="El Messiri" w:cs="El Messiri"/>
                                <w:color w:val="E1ECDE"/>
                                <w:sz w:val="72"/>
                                <w:szCs w:val="72"/>
                              </w:rPr>
                              <w:t>Protective Property Trusts</w:t>
                            </w:r>
                          </w:p>
                          <w:p w14:paraId="3C6494A8" w14:textId="630654AB" w:rsidR="00EE44CA" w:rsidRPr="00706DF3" w:rsidRDefault="002736E8" w:rsidP="00EE44CA">
                            <w:pPr>
                              <w:jc w:val="center"/>
                              <w:rPr>
                                <w:rFonts w:ascii="El Messiri" w:hAnsi="El Messiri" w:cs="El Messiri"/>
                                <w:color w:val="E1ECDE"/>
                                <w:sz w:val="72"/>
                                <w:szCs w:val="72"/>
                              </w:rPr>
                            </w:pPr>
                            <w:r>
                              <w:rPr>
                                <w:rFonts w:ascii="El Messiri" w:hAnsi="El Messiri" w:cs="El Messiri"/>
                                <w:color w:val="E1ECDE"/>
                                <w:sz w:val="72"/>
                                <w:szCs w:val="72"/>
                              </w:rPr>
                              <w:t xml:space="preserve">(RTO)    </w:t>
                            </w:r>
                            <w:r w:rsidR="00EE44CA" w:rsidRPr="00706DF3">
                              <w:rPr>
                                <w:rFonts w:ascii="El Messiri" w:hAnsi="El Messiri" w:cs="El Messiri"/>
                                <w:color w:val="E1ECDE"/>
                                <w:sz w:val="72"/>
                                <w:szCs w:val="72"/>
                              </w:rPr>
                              <w:t>(PPT)</w:t>
                            </w:r>
                            <w:r>
                              <w:rPr>
                                <w:rFonts w:ascii="El Messiri" w:hAnsi="El Messiri" w:cs="El Messiri"/>
                                <w:color w:val="E1ECDE"/>
                                <w:sz w:val="72"/>
                                <w:szCs w:val="72"/>
                              </w:rPr>
                              <w:t xml:space="preserve">    (PLIT)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3A66E" id="_x0000_s1027" type="#_x0000_t202" style="position:absolute;margin-left:476.8pt;margin-top:15.55pt;width:528pt;height:130.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" filled="f" stroked="f" strokeweight=".5pt">
                <v:textbox>
                  <w:txbxContent>
                    <w:p w14:paraId="50B49FD5" w14:textId="77777777" w:rsidR="00EE44CA" w:rsidRPr="00706DF3" w:rsidRDefault="00EE44CA" w:rsidP="00EE44CA">
                      <w:pPr>
                        <w:jc w:val="center"/>
                        <w:rPr>
                          <w:rFonts w:ascii="El Messiri" w:hAnsi="El Messiri" w:cs="El Messiri"/>
                          <w:color w:val="E1ECDE"/>
                          <w:sz w:val="72"/>
                          <w:szCs w:val="72"/>
                        </w:rPr>
                      </w:pPr>
                      <w:r w:rsidRPr="00706DF3">
                        <w:rPr>
                          <w:rFonts w:ascii="El Messiri" w:hAnsi="El Messiri" w:cs="El Messiri"/>
                          <w:color w:val="E1ECDE"/>
                          <w:sz w:val="72"/>
                          <w:szCs w:val="72"/>
                        </w:rPr>
                        <w:t>Protective Property Trusts</w:t>
                      </w:r>
                    </w:p>
                    <w:p w14:paraId="3C6494A8" w14:textId="630654AB" w:rsidR="00EE44CA" w:rsidRPr="00706DF3" w:rsidRDefault="002736E8" w:rsidP="00EE44CA">
                      <w:pPr>
                        <w:jc w:val="center"/>
                        <w:rPr>
                          <w:rFonts w:ascii="El Messiri" w:hAnsi="El Messiri" w:cs="El Messiri"/>
                          <w:color w:val="E1ECDE"/>
                          <w:sz w:val="72"/>
                          <w:szCs w:val="72"/>
                        </w:rPr>
                      </w:pPr>
                      <w:r>
                        <w:rPr>
                          <w:rFonts w:ascii="El Messiri" w:hAnsi="El Messiri" w:cs="El Messiri"/>
                          <w:color w:val="E1ECDE"/>
                          <w:sz w:val="72"/>
                          <w:szCs w:val="72"/>
                        </w:rPr>
                        <w:t xml:space="preserve">(RTO)    </w:t>
                      </w:r>
                      <w:r w:rsidR="00EE44CA" w:rsidRPr="00706DF3">
                        <w:rPr>
                          <w:rFonts w:ascii="El Messiri" w:hAnsi="El Messiri" w:cs="El Messiri"/>
                          <w:color w:val="E1ECDE"/>
                          <w:sz w:val="72"/>
                          <w:szCs w:val="72"/>
                        </w:rPr>
                        <w:t>(PPT)</w:t>
                      </w:r>
                      <w:r>
                        <w:rPr>
                          <w:rFonts w:ascii="El Messiri" w:hAnsi="El Messiri" w:cs="El Messiri"/>
                          <w:color w:val="E1ECDE"/>
                          <w:sz w:val="72"/>
                          <w:szCs w:val="72"/>
                        </w:rPr>
                        <w:t xml:space="preserve">    (PLIT)</w:t>
                      </w:r>
                    </w:p>
                  </w:txbxContent>
                </v:textbox>
                <w10:wrap anchorx="margin"/>
              </v:shape>
            </w:pict>
          </mc:Fallback>
        </mc:AlternateContent>
      </w:r>
    </w:p>
    <w:p w14:paraId="6709D515" w14:textId="5664A336" w:rsidR="006A46FB" w:rsidRDefault="006A46FB"/>
    <w:p w14:paraId="67D23E73" w14:textId="019514EE" w:rsidR="006A46FB" w:rsidRDefault="006A46FB"/>
    <w:p w14:paraId="6A9E4758" w14:textId="21FB3001" w:rsidR="006A46FB" w:rsidRDefault="006A46FB"/>
    <w:p w14:paraId="5CF8003A" w14:textId="1512DB1F" w:rsidR="006A46FB" w:rsidRDefault="006A46FB"/>
    <w:p w14:paraId="4027A56A" w14:textId="1AD0391C" w:rsidR="006A46FB" w:rsidRDefault="006A46FB"/>
    <w:p w14:paraId="75CBD35D" w14:textId="7C3425C5" w:rsidR="006A46FB" w:rsidRDefault="00443699">
      <w:r w:rsidRPr="001E4294">
        <w:rPr>
          <w:noProof/>
        </w:rPr>
        <w:drawing>
          <wp:anchor distT="0" distB="0" distL="114300" distR="114300" simplePos="0" relativeHeight="251670528" behindDoc="0" locked="0" layoutInCell="1" allowOverlap="1" wp14:anchorId="6F3FDA93" wp14:editId="7474ED7D">
            <wp:simplePos x="0" y="0"/>
            <wp:positionH relativeFrom="margin">
              <wp:posOffset>-347031</wp:posOffset>
            </wp:positionH>
            <wp:positionV relativeFrom="paragraph">
              <wp:posOffset>280134</wp:posOffset>
            </wp:positionV>
            <wp:extent cx="7337233" cy="3924300"/>
            <wp:effectExtent l="0" t="0" r="0" b="0"/>
            <wp:wrapNone/>
            <wp:docPr id="1960839661" name="Picture 1" descr="A person's hands protecting a 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839661" name="Picture 1" descr="A person's hands protecting a house&#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7341320" cy="3926486"/>
                    </a:xfrm>
                    <a:prstGeom prst="rect">
                      <a:avLst/>
                    </a:prstGeom>
                  </pic:spPr>
                </pic:pic>
              </a:graphicData>
            </a:graphic>
            <wp14:sizeRelH relativeFrom="margin">
              <wp14:pctWidth>0</wp14:pctWidth>
            </wp14:sizeRelH>
          </wp:anchor>
        </w:drawing>
      </w:r>
    </w:p>
    <w:p w14:paraId="64B18DCC" w14:textId="772FB4B3" w:rsidR="006A46FB" w:rsidRDefault="00443699">
      <w:r>
        <w:rPr>
          <w:noProof/>
        </w:rPr>
        <mc:AlternateContent>
          <mc:Choice Requires="wps">
            <w:drawing>
              <wp:anchor distT="0" distB="0" distL="114300" distR="114300" simplePos="0" relativeHeight="251663360" behindDoc="0" locked="0" layoutInCell="1" allowOverlap="1" wp14:anchorId="6F994F13" wp14:editId="0BB1506B">
                <wp:simplePos x="0" y="0"/>
                <wp:positionH relativeFrom="page">
                  <wp:posOffset>110169</wp:posOffset>
                </wp:positionH>
                <wp:positionV relativeFrom="paragraph">
                  <wp:posOffset>3575501</wp:posOffset>
                </wp:positionV>
                <wp:extent cx="7323042" cy="2486025"/>
                <wp:effectExtent l="0" t="0" r="11430" b="28575"/>
                <wp:wrapNone/>
                <wp:docPr id="1116549915" name="Rectangle 2"/>
                <wp:cNvGraphicFramePr/>
                <a:graphic xmlns:a="http://schemas.openxmlformats.org/drawingml/2006/main">
                  <a:graphicData uri="http://schemas.microsoft.com/office/word/2010/wordprocessingShape">
                    <wps:wsp>
                      <wps:cNvSpPr/>
                      <wps:spPr>
                        <a:xfrm>
                          <a:off x="0" y="0"/>
                          <a:ext cx="7323042" cy="2486025"/>
                        </a:xfrm>
                        <a:prstGeom prst="rect">
                          <a:avLst/>
                        </a:prstGeom>
                        <a:solidFill>
                          <a:schemeClr val="accent3">
                            <a:lumMod val="50000"/>
                          </a:schemeClr>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B9692" id="Rectangle 2" o:spid="_x0000_s1026" style="position:absolute;margin-left:8.65pt;margin-top:281.55pt;width:576.6pt;height:195.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" fillcolor="#0c3511 [1606]" strokecolor="#042433" strokeweight="1pt">
                <w10:wrap anchorx="page"/>
              </v:rect>
            </w:pict>
          </mc:Fallback>
        </mc:AlternateContent>
      </w:r>
      <w:r>
        <w:rPr>
          <w:noProof/>
        </w:rPr>
        <mc:AlternateContent>
          <mc:Choice Requires="wps">
            <w:drawing>
              <wp:anchor distT="0" distB="0" distL="114300" distR="114300" simplePos="0" relativeHeight="251665408" behindDoc="0" locked="0" layoutInCell="1" allowOverlap="1" wp14:anchorId="509094F5" wp14:editId="47FCA20C">
                <wp:simplePos x="0" y="0"/>
                <wp:positionH relativeFrom="margin">
                  <wp:posOffset>-12700</wp:posOffset>
                </wp:positionH>
                <wp:positionV relativeFrom="paragraph">
                  <wp:posOffset>3999505</wp:posOffset>
                </wp:positionV>
                <wp:extent cx="6705600" cy="2000250"/>
                <wp:effectExtent l="0" t="0" r="0" b="0"/>
                <wp:wrapNone/>
                <wp:docPr id="1380060593" name="Text Box 3"/>
                <wp:cNvGraphicFramePr/>
                <a:graphic xmlns:a="http://schemas.openxmlformats.org/drawingml/2006/main">
                  <a:graphicData uri="http://schemas.microsoft.com/office/word/2010/wordprocessingShape">
                    <wps:wsp>
                      <wps:cNvSpPr txBox="1"/>
                      <wps:spPr>
                        <a:xfrm>
                          <a:off x="0" y="0"/>
                          <a:ext cx="6705600" cy="2000250"/>
                        </a:xfrm>
                        <a:prstGeom prst="rect">
                          <a:avLst/>
                        </a:prstGeom>
                        <a:noFill/>
                        <a:ln w="6350">
                          <a:noFill/>
                        </a:ln>
                      </wps:spPr>
                      <wps:txbx>
                        <w:txbxContent>
                          <w:p w14:paraId="7BFAAE14" w14:textId="77342964" w:rsidR="00706DF3" w:rsidRPr="006A46FB" w:rsidRDefault="00706DF3" w:rsidP="00706DF3">
                            <w:pPr>
                              <w:jc w:val="center"/>
                              <w:rPr>
                                <w:rFonts w:ascii="El Messiri" w:hAnsi="El Messiri" w:cs="El Messiri"/>
                                <w:color w:val="E1ECDE"/>
                                <w:sz w:val="36"/>
                                <w:szCs w:val="36"/>
                              </w:rPr>
                            </w:pPr>
                            <w:r w:rsidRPr="006A46FB">
                              <w:rPr>
                                <w:rFonts w:ascii="El Messiri" w:hAnsi="El Messiri" w:cs="El Messiri"/>
                                <w:color w:val="E1ECDE"/>
                                <w:sz w:val="36"/>
                                <w:szCs w:val="36"/>
                              </w:rPr>
                              <w:t>7 Fern Close Rugby, Warwickshire, CV23 0UQ</w:t>
                            </w:r>
                          </w:p>
                          <w:p w14:paraId="3217181C" w14:textId="3ED2706E" w:rsidR="00443699" w:rsidRDefault="00706DF3" w:rsidP="00706DF3">
                            <w:pPr>
                              <w:jc w:val="center"/>
                              <w:rPr>
                                <w:rFonts w:ascii="El Messiri" w:hAnsi="El Messiri" w:cs="El Messiri"/>
                                <w:color w:val="E1ECDE"/>
                                <w:sz w:val="36"/>
                                <w:szCs w:val="36"/>
                              </w:rPr>
                            </w:pPr>
                            <w:r w:rsidRPr="006A46FB">
                              <w:rPr>
                                <w:rFonts w:ascii="El Messiri" w:hAnsi="El Messiri" w:cs="El Messiri"/>
                                <w:color w:val="E1ECDE"/>
                                <w:sz w:val="36"/>
                                <w:szCs w:val="36"/>
                              </w:rPr>
                              <w:t>11 Wakefield Drive, Welford Northamptonshire, NN</w:t>
                            </w:r>
                            <w:r w:rsidR="00443699">
                              <w:rPr>
                                <w:rFonts w:ascii="El Messiri" w:hAnsi="El Messiri" w:cs="El Messiri"/>
                                <w:color w:val="E1ECDE"/>
                                <w:sz w:val="36"/>
                                <w:szCs w:val="36"/>
                              </w:rPr>
                              <w:t>6 6HN</w:t>
                            </w:r>
                          </w:p>
                          <w:p w14:paraId="110C3C5B" w14:textId="541483F4" w:rsidR="00706DF3" w:rsidRPr="006A46FB" w:rsidRDefault="00706DF3" w:rsidP="00706DF3">
                            <w:pPr>
                              <w:jc w:val="center"/>
                              <w:rPr>
                                <w:rFonts w:ascii="El Messiri" w:hAnsi="El Messiri" w:cs="El Messiri"/>
                                <w:color w:val="E1ECDE"/>
                                <w:sz w:val="36"/>
                                <w:szCs w:val="36"/>
                              </w:rPr>
                            </w:pPr>
                            <w:r w:rsidRPr="006A46FB">
                              <w:rPr>
                                <w:rFonts w:ascii="El Messiri" w:hAnsi="El Messiri" w:cs="El Messiri"/>
                                <w:color w:val="E1ECDE"/>
                                <w:sz w:val="36"/>
                                <w:szCs w:val="36"/>
                              </w:rPr>
                              <w:t>07500 866123 www.fernwills.com</w:t>
                            </w:r>
                          </w:p>
                          <w:p w14:paraId="1AB2BBFC" w14:textId="008BEF0F" w:rsidR="00706DF3" w:rsidRPr="006A46FB" w:rsidRDefault="002736E8" w:rsidP="00706DF3">
                            <w:pPr>
                              <w:jc w:val="center"/>
                              <w:rPr>
                                <w:rFonts w:ascii="El Messiri" w:hAnsi="El Messiri" w:cs="El Messiri"/>
                                <w:color w:val="E1ECDE"/>
                                <w:sz w:val="36"/>
                                <w:szCs w:val="36"/>
                              </w:rPr>
                            </w:pPr>
                            <w:r>
                              <w:rPr>
                                <w:rFonts w:ascii="El Messiri" w:hAnsi="El Messiri" w:cs="El Messiri"/>
                                <w:color w:val="E1ECDE"/>
                                <w:sz w:val="36"/>
                                <w:szCs w:val="36"/>
                              </w:rPr>
                              <w:t>c</w:t>
                            </w:r>
                            <w:r w:rsidR="00706DF3" w:rsidRPr="006A46FB">
                              <w:rPr>
                                <w:rFonts w:ascii="El Messiri" w:hAnsi="El Messiri" w:cs="El Messiri"/>
                                <w:color w:val="E1ECDE"/>
                                <w:sz w:val="36"/>
                                <w:szCs w:val="36"/>
                              </w:rPr>
                              <w:t xml:space="preserve">hris@fernwills.com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094F5" id="_x0000_s1028" type="#_x0000_t202" style="position:absolute;margin-left:-1pt;margin-top:314.9pt;width:528pt;height:15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" filled="f" stroked="f" strokeweight=".5pt">
                <v:textbox>
                  <w:txbxContent>
                    <w:p w14:paraId="7BFAAE14" w14:textId="77342964" w:rsidR="00706DF3" w:rsidRPr="006A46FB" w:rsidRDefault="00706DF3" w:rsidP="00706DF3">
                      <w:pPr>
                        <w:jc w:val="center"/>
                        <w:rPr>
                          <w:rFonts w:ascii="El Messiri" w:hAnsi="El Messiri" w:cs="El Messiri"/>
                          <w:color w:val="E1ECDE"/>
                          <w:sz w:val="36"/>
                          <w:szCs w:val="36"/>
                        </w:rPr>
                      </w:pPr>
                      <w:r w:rsidRPr="006A46FB">
                        <w:rPr>
                          <w:rFonts w:ascii="El Messiri" w:hAnsi="El Messiri" w:cs="El Messiri"/>
                          <w:color w:val="E1ECDE"/>
                          <w:sz w:val="36"/>
                          <w:szCs w:val="36"/>
                        </w:rPr>
                        <w:t>7 Fern Close Rugby, Warwickshire, CV23 0UQ</w:t>
                      </w:r>
                    </w:p>
                    <w:p w14:paraId="3217181C" w14:textId="3ED2706E" w:rsidR="00443699" w:rsidRDefault="00706DF3" w:rsidP="00706DF3">
                      <w:pPr>
                        <w:jc w:val="center"/>
                        <w:rPr>
                          <w:rFonts w:ascii="El Messiri" w:hAnsi="El Messiri" w:cs="El Messiri"/>
                          <w:color w:val="E1ECDE"/>
                          <w:sz w:val="36"/>
                          <w:szCs w:val="36"/>
                        </w:rPr>
                      </w:pPr>
                      <w:r w:rsidRPr="006A46FB">
                        <w:rPr>
                          <w:rFonts w:ascii="El Messiri" w:hAnsi="El Messiri" w:cs="El Messiri"/>
                          <w:color w:val="E1ECDE"/>
                          <w:sz w:val="36"/>
                          <w:szCs w:val="36"/>
                        </w:rPr>
                        <w:t>11 Wakefield Drive, Welford Northamptonshire, NN</w:t>
                      </w:r>
                      <w:r w:rsidR="00443699">
                        <w:rPr>
                          <w:rFonts w:ascii="El Messiri" w:hAnsi="El Messiri" w:cs="El Messiri"/>
                          <w:color w:val="E1ECDE"/>
                          <w:sz w:val="36"/>
                          <w:szCs w:val="36"/>
                        </w:rPr>
                        <w:t>6 6HN</w:t>
                      </w:r>
                    </w:p>
                    <w:p w14:paraId="110C3C5B" w14:textId="541483F4" w:rsidR="00706DF3" w:rsidRPr="006A46FB" w:rsidRDefault="00706DF3" w:rsidP="00706DF3">
                      <w:pPr>
                        <w:jc w:val="center"/>
                        <w:rPr>
                          <w:rFonts w:ascii="El Messiri" w:hAnsi="El Messiri" w:cs="El Messiri"/>
                          <w:color w:val="E1ECDE"/>
                          <w:sz w:val="36"/>
                          <w:szCs w:val="36"/>
                        </w:rPr>
                      </w:pPr>
                      <w:r w:rsidRPr="006A46FB">
                        <w:rPr>
                          <w:rFonts w:ascii="El Messiri" w:hAnsi="El Messiri" w:cs="El Messiri"/>
                          <w:color w:val="E1ECDE"/>
                          <w:sz w:val="36"/>
                          <w:szCs w:val="36"/>
                        </w:rPr>
                        <w:t>07500 866123 www.fernwills.com</w:t>
                      </w:r>
                    </w:p>
                    <w:p w14:paraId="1AB2BBFC" w14:textId="008BEF0F" w:rsidR="00706DF3" w:rsidRPr="006A46FB" w:rsidRDefault="002736E8" w:rsidP="00706DF3">
                      <w:pPr>
                        <w:jc w:val="center"/>
                        <w:rPr>
                          <w:rFonts w:ascii="El Messiri" w:hAnsi="El Messiri" w:cs="El Messiri"/>
                          <w:color w:val="E1ECDE"/>
                          <w:sz w:val="36"/>
                          <w:szCs w:val="36"/>
                        </w:rPr>
                      </w:pPr>
                      <w:r>
                        <w:rPr>
                          <w:rFonts w:ascii="El Messiri" w:hAnsi="El Messiri" w:cs="El Messiri"/>
                          <w:color w:val="E1ECDE"/>
                          <w:sz w:val="36"/>
                          <w:szCs w:val="36"/>
                        </w:rPr>
                        <w:t>c</w:t>
                      </w:r>
                      <w:r w:rsidR="00706DF3" w:rsidRPr="006A46FB">
                        <w:rPr>
                          <w:rFonts w:ascii="El Messiri" w:hAnsi="El Messiri" w:cs="El Messiri"/>
                          <w:color w:val="E1ECDE"/>
                          <w:sz w:val="36"/>
                          <w:szCs w:val="36"/>
                        </w:rPr>
                        <w:t xml:space="preserve">hris@fernwills.com  </w:t>
                      </w:r>
                    </w:p>
                  </w:txbxContent>
                </v:textbox>
                <w10:wrap anchorx="margin"/>
              </v:shape>
            </w:pict>
          </mc:Fallback>
        </mc:AlternateContent>
      </w:r>
      <w:r>
        <w:br w:type="page"/>
      </w:r>
    </w:p>
    <w:p w14:paraId="6F95CC49" w14:textId="60CAF365" w:rsidR="006A46FB" w:rsidRPr="006A46FB" w:rsidRDefault="006A46FB" w:rsidP="006A46FB">
      <w:pPr>
        <w:pStyle w:val="ListParagraph"/>
        <w:numPr>
          <w:ilvl w:val="0"/>
          <w:numId w:val="1"/>
        </w:numPr>
        <w:rPr>
          <w:b/>
          <w:bCs/>
          <w:color w:val="4F7942"/>
          <w:sz w:val="40"/>
          <w:szCs w:val="40"/>
        </w:rPr>
      </w:pPr>
      <w:r w:rsidRPr="006A46FB">
        <w:rPr>
          <w:b/>
          <w:bCs/>
          <w:color w:val="4F7942"/>
          <w:sz w:val="40"/>
          <w:szCs w:val="40"/>
        </w:rPr>
        <w:lastRenderedPageBreak/>
        <w:t xml:space="preserve">What is a Protective Property Trust? </w:t>
      </w:r>
    </w:p>
    <w:p w14:paraId="68AC8AD8" w14:textId="4E0D6DCA" w:rsidR="006A46FB" w:rsidRPr="00EE44CA" w:rsidRDefault="006A46FB" w:rsidP="006A46FB">
      <w:pPr>
        <w:ind w:left="360"/>
        <w:rPr>
          <w:sz w:val="30"/>
          <w:szCs w:val="30"/>
        </w:rPr>
      </w:pPr>
      <w:r w:rsidRPr="00EE44CA">
        <w:rPr>
          <w:sz w:val="30"/>
          <w:szCs w:val="30"/>
        </w:rPr>
        <w:t xml:space="preserve">A Protective Property Trust (PPT) is one of the most widely used trusts in wills today. It gives another person, known as the Life Tenant (usually a spouse or partner), the right to live in property for the rest of their life or for a specified </w:t>
      </w:r>
      <w:r w:rsidR="00E771B0" w:rsidRPr="00EE44CA">
        <w:rPr>
          <w:sz w:val="30"/>
          <w:szCs w:val="30"/>
        </w:rPr>
        <w:t>period</w:t>
      </w:r>
      <w:r w:rsidRPr="00EE44CA">
        <w:rPr>
          <w:sz w:val="30"/>
          <w:szCs w:val="30"/>
        </w:rPr>
        <w:t>.</w:t>
      </w:r>
    </w:p>
    <w:p w14:paraId="5A74F1AB" w14:textId="02F5EECF" w:rsidR="006A46FB" w:rsidRPr="00EE44CA" w:rsidRDefault="006A46FB" w:rsidP="006A46FB">
      <w:pPr>
        <w:ind w:left="360"/>
        <w:rPr>
          <w:sz w:val="30"/>
          <w:szCs w:val="30"/>
        </w:rPr>
      </w:pPr>
      <w:r w:rsidRPr="00EE44CA">
        <w:rPr>
          <w:sz w:val="30"/>
          <w:szCs w:val="30"/>
        </w:rPr>
        <w:t>If the life tenant wishes to move, the trustees can sell the property and use the sale proceeds to purchase a substitute property for the life tenant to live in. Any additional sale proceeds will remain in trust, and the income from the funds will be paid to the Life Tenant. Powers to advance capital can also be included, should the clients wish. At the end of the trust, the property can pass to other beneficiaries (usually children).</w:t>
      </w:r>
    </w:p>
    <w:p w14:paraId="4C09B1EE" w14:textId="77777777" w:rsidR="008372C7" w:rsidRDefault="008372C7" w:rsidP="008372C7">
      <w:pPr>
        <w:rPr>
          <w:b/>
          <w:bCs/>
          <w:color w:val="4F7942"/>
          <w:sz w:val="40"/>
          <w:szCs w:val="40"/>
        </w:rPr>
      </w:pPr>
      <w:r>
        <w:rPr>
          <w:b/>
          <w:bCs/>
          <w:noProof/>
          <w:color w:val="4F7942"/>
          <w:sz w:val="40"/>
          <w:szCs w:val="40"/>
        </w:rPr>
        <w:drawing>
          <wp:anchor distT="0" distB="0" distL="114300" distR="114300" simplePos="0" relativeHeight="251673600" behindDoc="0" locked="0" layoutInCell="1" allowOverlap="1" wp14:anchorId="56B34558" wp14:editId="4CEF795E">
            <wp:simplePos x="0" y="0"/>
            <wp:positionH relativeFrom="margin">
              <wp:posOffset>1426684</wp:posOffset>
            </wp:positionH>
            <wp:positionV relativeFrom="paragraph">
              <wp:posOffset>7368</wp:posOffset>
            </wp:positionV>
            <wp:extent cx="3778786" cy="2517987"/>
            <wp:effectExtent l="0" t="0" r="0" b="0"/>
            <wp:wrapNone/>
            <wp:docPr id="467947143" name="Picture 3" descr="Woman packing things into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947143" name="Picture 467947143" descr="Woman packing things into box"/>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95099" cy="2528857"/>
                    </a:xfrm>
                    <a:prstGeom prst="rect">
                      <a:avLst/>
                    </a:prstGeom>
                  </pic:spPr>
                </pic:pic>
              </a:graphicData>
            </a:graphic>
            <wp14:sizeRelH relativeFrom="margin">
              <wp14:pctWidth>0</wp14:pctWidth>
            </wp14:sizeRelH>
            <wp14:sizeRelV relativeFrom="margin">
              <wp14:pctHeight>0</wp14:pctHeight>
            </wp14:sizeRelV>
          </wp:anchor>
        </w:drawing>
      </w:r>
    </w:p>
    <w:p w14:paraId="17EFDBCA" w14:textId="77777777" w:rsidR="008372C7" w:rsidRDefault="008372C7" w:rsidP="008372C7">
      <w:pPr>
        <w:rPr>
          <w:b/>
          <w:bCs/>
          <w:color w:val="4F7942"/>
          <w:sz w:val="40"/>
          <w:szCs w:val="40"/>
        </w:rPr>
      </w:pPr>
    </w:p>
    <w:p w14:paraId="1EF51C19" w14:textId="77777777" w:rsidR="008372C7" w:rsidRDefault="008372C7" w:rsidP="008372C7">
      <w:pPr>
        <w:rPr>
          <w:b/>
          <w:bCs/>
          <w:color w:val="4F7942"/>
          <w:sz w:val="40"/>
          <w:szCs w:val="40"/>
        </w:rPr>
      </w:pPr>
    </w:p>
    <w:p w14:paraId="0A689724" w14:textId="77777777" w:rsidR="008372C7" w:rsidRDefault="008372C7" w:rsidP="008372C7">
      <w:pPr>
        <w:rPr>
          <w:b/>
          <w:bCs/>
          <w:color w:val="4F7942"/>
          <w:sz w:val="40"/>
          <w:szCs w:val="40"/>
        </w:rPr>
      </w:pPr>
    </w:p>
    <w:p w14:paraId="2C9F231B" w14:textId="77777777" w:rsidR="008372C7" w:rsidRDefault="008372C7" w:rsidP="008372C7">
      <w:pPr>
        <w:rPr>
          <w:b/>
          <w:bCs/>
          <w:color w:val="4F7942"/>
          <w:sz w:val="40"/>
          <w:szCs w:val="40"/>
        </w:rPr>
      </w:pPr>
    </w:p>
    <w:p w14:paraId="115608EA" w14:textId="77777777" w:rsidR="008372C7" w:rsidRDefault="008372C7" w:rsidP="008372C7">
      <w:pPr>
        <w:rPr>
          <w:b/>
          <w:bCs/>
          <w:color w:val="4F7942"/>
          <w:sz w:val="40"/>
          <w:szCs w:val="40"/>
        </w:rPr>
      </w:pPr>
    </w:p>
    <w:p w14:paraId="5BFC1937" w14:textId="2CA0C5A9" w:rsidR="006A46FB" w:rsidRPr="008372C7" w:rsidRDefault="006A46FB" w:rsidP="008372C7">
      <w:pPr>
        <w:pStyle w:val="ListParagraph"/>
        <w:numPr>
          <w:ilvl w:val="0"/>
          <w:numId w:val="1"/>
        </w:numPr>
        <w:rPr>
          <w:b/>
          <w:bCs/>
          <w:color w:val="4F7942"/>
          <w:sz w:val="40"/>
          <w:szCs w:val="40"/>
        </w:rPr>
      </w:pPr>
      <w:r w:rsidRPr="008372C7">
        <w:rPr>
          <w:b/>
          <w:bCs/>
          <w:color w:val="4F7942"/>
          <w:sz w:val="40"/>
          <w:szCs w:val="40"/>
        </w:rPr>
        <w:t xml:space="preserve">Why use a PPT? </w:t>
      </w:r>
    </w:p>
    <w:p w14:paraId="1FDFF680" w14:textId="77777777" w:rsidR="00EE44CA" w:rsidRDefault="006A46FB" w:rsidP="00EE44CA">
      <w:pPr>
        <w:ind w:left="360"/>
        <w:rPr>
          <w:sz w:val="30"/>
          <w:szCs w:val="30"/>
        </w:rPr>
      </w:pPr>
      <w:r w:rsidRPr="00EE44CA">
        <w:rPr>
          <w:sz w:val="30"/>
          <w:szCs w:val="30"/>
        </w:rPr>
        <w:t xml:space="preserve">The most common use of a PPT is between spouses who grant each other a life interest in the family home and then </w:t>
      </w:r>
      <w:r w:rsidR="00EE44CA">
        <w:rPr>
          <w:sz w:val="30"/>
          <w:szCs w:val="30"/>
        </w:rPr>
        <w:t>ensure</w:t>
      </w:r>
      <w:r w:rsidRPr="00EE44CA">
        <w:rPr>
          <w:sz w:val="30"/>
          <w:szCs w:val="30"/>
        </w:rPr>
        <w:t xml:space="preserve"> that their shares in the </w:t>
      </w:r>
      <w:r w:rsidR="00E771B0" w:rsidRPr="00EE44CA">
        <w:rPr>
          <w:sz w:val="30"/>
          <w:szCs w:val="30"/>
        </w:rPr>
        <w:t>house</w:t>
      </w:r>
      <w:r w:rsidRPr="00EE44CA">
        <w:rPr>
          <w:sz w:val="30"/>
          <w:szCs w:val="30"/>
        </w:rPr>
        <w:t xml:space="preserve"> will pass to their children at the end of the trust</w:t>
      </w:r>
      <w:r w:rsidR="00EE44CA">
        <w:rPr>
          <w:sz w:val="30"/>
          <w:szCs w:val="30"/>
        </w:rPr>
        <w:t>.</w:t>
      </w:r>
      <w:r w:rsidRPr="00EE44CA">
        <w:rPr>
          <w:sz w:val="30"/>
          <w:szCs w:val="30"/>
        </w:rPr>
        <w:t xml:space="preserve"> Gifting the share in the home to the surviving spouse outright in the Will or allowing it to pass to them by survivorship can cause several problems. </w:t>
      </w:r>
    </w:p>
    <w:p w14:paraId="1F6314CA" w14:textId="77777777" w:rsidR="00EE44CA" w:rsidRDefault="006A46FB" w:rsidP="00EE44CA">
      <w:pPr>
        <w:ind w:left="360"/>
        <w:rPr>
          <w:sz w:val="30"/>
          <w:szCs w:val="30"/>
        </w:rPr>
      </w:pPr>
      <w:r w:rsidRPr="00EE44CA">
        <w:rPr>
          <w:sz w:val="30"/>
          <w:szCs w:val="30"/>
        </w:rPr>
        <w:t xml:space="preserve">If the survivor remarries, the house could be passed to their new spouse under a new Will/by intestacy, or if this new marriage ends in divorce, the house could form part of the divorce settlement. A PPT will ensure that the children (or other chosen beneficiaries) inherit the deceased’s share. </w:t>
      </w:r>
    </w:p>
    <w:p w14:paraId="14533120" w14:textId="49907DBF" w:rsidR="00EE44CA" w:rsidRDefault="006A46FB" w:rsidP="00EE44CA">
      <w:pPr>
        <w:ind w:left="360"/>
        <w:rPr>
          <w:sz w:val="30"/>
          <w:szCs w:val="30"/>
        </w:rPr>
      </w:pPr>
      <w:r w:rsidRPr="00EE44CA">
        <w:rPr>
          <w:sz w:val="30"/>
          <w:szCs w:val="30"/>
        </w:rPr>
        <w:t>A surviving spouse could be subject to long-term care fees</w:t>
      </w:r>
      <w:r w:rsidR="002736E8">
        <w:rPr>
          <w:sz w:val="30"/>
          <w:szCs w:val="30"/>
        </w:rPr>
        <w:t>, medical bills</w:t>
      </w:r>
      <w:r w:rsidRPr="00EE44CA">
        <w:rPr>
          <w:sz w:val="30"/>
          <w:szCs w:val="30"/>
        </w:rPr>
        <w:t xml:space="preserve"> or bankruptcy. If the deceased put their share of the property into a PPT on the first death, that share will be owned by the trust rather than the spouse outright and is therefore sheltered from the surviving spouse’s </w:t>
      </w:r>
      <w:r w:rsidR="002736E8">
        <w:rPr>
          <w:sz w:val="30"/>
          <w:szCs w:val="30"/>
        </w:rPr>
        <w:t xml:space="preserve">creditors. </w:t>
      </w:r>
    </w:p>
    <w:p w14:paraId="78A0C05C" w14:textId="190EB933" w:rsidR="00EE44CA" w:rsidRDefault="006A46FB" w:rsidP="00EE44CA">
      <w:pPr>
        <w:ind w:left="360"/>
        <w:rPr>
          <w:sz w:val="30"/>
          <w:szCs w:val="30"/>
        </w:rPr>
      </w:pPr>
      <w:r w:rsidRPr="00EE44CA">
        <w:rPr>
          <w:sz w:val="30"/>
          <w:szCs w:val="30"/>
        </w:rPr>
        <w:lastRenderedPageBreak/>
        <w:t xml:space="preserve">PPTs can help couples who have children from previous relationships. </w:t>
      </w:r>
      <w:r w:rsidR="002736E8">
        <w:rPr>
          <w:sz w:val="30"/>
          <w:szCs w:val="30"/>
        </w:rPr>
        <w:t>T</w:t>
      </w:r>
      <w:r w:rsidRPr="00EE44CA">
        <w:rPr>
          <w:sz w:val="30"/>
          <w:szCs w:val="30"/>
        </w:rPr>
        <w:t xml:space="preserve">he survivor can live in the home, and each can leave their share to their own children. This prevents the surviving spouse from potentially disinheriting them. </w:t>
      </w:r>
      <w:r w:rsidR="002736E8">
        <w:rPr>
          <w:sz w:val="30"/>
          <w:szCs w:val="30"/>
        </w:rPr>
        <w:t>Th</w:t>
      </w:r>
      <w:r w:rsidRPr="00EE44CA">
        <w:rPr>
          <w:sz w:val="30"/>
          <w:szCs w:val="30"/>
        </w:rPr>
        <w:t xml:space="preserve">e power to downsize can be useful as the Life Tenant may not be able to cope with a </w:t>
      </w:r>
      <w:r w:rsidR="002736E8">
        <w:rPr>
          <w:sz w:val="30"/>
          <w:szCs w:val="30"/>
        </w:rPr>
        <w:t xml:space="preserve">larger </w:t>
      </w:r>
      <w:r w:rsidRPr="00EE44CA">
        <w:rPr>
          <w:sz w:val="30"/>
          <w:szCs w:val="30"/>
        </w:rPr>
        <w:t>property they grow older</w:t>
      </w:r>
      <w:r w:rsidR="002736E8">
        <w:rPr>
          <w:sz w:val="30"/>
          <w:szCs w:val="30"/>
        </w:rPr>
        <w:t xml:space="preserve"> or have single income</w:t>
      </w:r>
      <w:r w:rsidRPr="00EE44CA">
        <w:rPr>
          <w:sz w:val="30"/>
          <w:szCs w:val="30"/>
        </w:rPr>
        <w:t xml:space="preserve">. </w:t>
      </w:r>
    </w:p>
    <w:p w14:paraId="585CDD67" w14:textId="54EE9E63" w:rsidR="006A46FB" w:rsidRPr="008372C7" w:rsidRDefault="006A46FB" w:rsidP="008372C7">
      <w:pPr>
        <w:ind w:firstLine="360"/>
        <w:rPr>
          <w:sz w:val="30"/>
          <w:szCs w:val="30"/>
        </w:rPr>
      </w:pPr>
      <w:r w:rsidRPr="006A46FB">
        <w:rPr>
          <w:b/>
          <w:bCs/>
          <w:color w:val="4F7942"/>
          <w:sz w:val="40"/>
          <w:szCs w:val="40"/>
        </w:rPr>
        <w:t>Example 1</w:t>
      </w:r>
    </w:p>
    <w:p w14:paraId="77C9888A" w14:textId="0AFBCC15" w:rsidR="006A46FB" w:rsidRPr="00EE44CA" w:rsidRDefault="00EE44CA" w:rsidP="006A46FB">
      <w:pPr>
        <w:ind w:left="360"/>
        <w:rPr>
          <w:sz w:val="30"/>
          <w:szCs w:val="30"/>
        </w:rPr>
      </w:pPr>
      <w:r w:rsidRPr="006A46FB">
        <w:rPr>
          <w:noProof/>
          <w:sz w:val="32"/>
          <w:szCs w:val="32"/>
        </w:rPr>
        <w:drawing>
          <wp:anchor distT="0" distB="0" distL="114300" distR="114300" simplePos="0" relativeHeight="251666432" behindDoc="0" locked="0" layoutInCell="1" allowOverlap="1" wp14:anchorId="2774EA74" wp14:editId="78D10463">
            <wp:simplePos x="0" y="0"/>
            <wp:positionH relativeFrom="margin">
              <wp:align>center</wp:align>
            </wp:positionH>
            <wp:positionV relativeFrom="paragraph">
              <wp:posOffset>1088581</wp:posOffset>
            </wp:positionV>
            <wp:extent cx="5100810" cy="1804864"/>
            <wp:effectExtent l="0" t="0" r="5080" b="5080"/>
            <wp:wrapNone/>
            <wp:docPr id="2028226604" name="Picture 1" descr="A diagram of a 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26604" name="Picture 1" descr="A diagram of a house&#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5100810" cy="1804864"/>
                    </a:xfrm>
                    <a:prstGeom prst="rect">
                      <a:avLst/>
                    </a:prstGeom>
                  </pic:spPr>
                </pic:pic>
              </a:graphicData>
            </a:graphic>
            <wp14:sizeRelH relativeFrom="margin">
              <wp14:pctWidth>0</wp14:pctWidth>
            </wp14:sizeRelH>
            <wp14:sizeRelV relativeFrom="margin">
              <wp14:pctHeight>0</wp14:pctHeight>
            </wp14:sizeRelV>
          </wp:anchor>
        </w:drawing>
      </w:r>
      <w:r w:rsidR="006A46FB" w:rsidRPr="00EE44CA">
        <w:rPr>
          <w:sz w:val="30"/>
          <w:szCs w:val="30"/>
        </w:rPr>
        <w:t xml:space="preserve">Paul and Sally are a married couple in their 60s. Both have been married previously and have children from their previous relationships. Their home is owned as joint </w:t>
      </w:r>
      <w:r w:rsidR="00981DAE" w:rsidRPr="00EE44CA">
        <w:rPr>
          <w:sz w:val="30"/>
          <w:szCs w:val="30"/>
        </w:rPr>
        <w:t>tenants,</w:t>
      </w:r>
      <w:r w:rsidR="006A46FB" w:rsidRPr="00EE44CA">
        <w:rPr>
          <w:sz w:val="30"/>
          <w:szCs w:val="30"/>
        </w:rPr>
        <w:t xml:space="preserve"> and they currently have home-made wills with each leaving their estate to their own children. Below is how the house would pass. </w:t>
      </w:r>
    </w:p>
    <w:p w14:paraId="115C2D03" w14:textId="708720A2" w:rsidR="006A46FB" w:rsidRDefault="006A46FB" w:rsidP="006A46FB">
      <w:pPr>
        <w:ind w:left="360"/>
        <w:jc w:val="center"/>
        <w:rPr>
          <w:sz w:val="32"/>
          <w:szCs w:val="32"/>
        </w:rPr>
      </w:pPr>
    </w:p>
    <w:p w14:paraId="255E38C7" w14:textId="548E1D44" w:rsidR="00981DAE" w:rsidRDefault="00981DAE" w:rsidP="006A46FB">
      <w:pPr>
        <w:ind w:left="360"/>
        <w:rPr>
          <w:sz w:val="32"/>
          <w:szCs w:val="32"/>
        </w:rPr>
      </w:pPr>
    </w:p>
    <w:p w14:paraId="7D5DFEAB" w14:textId="4286BED7" w:rsidR="00981DAE" w:rsidRDefault="00981DAE" w:rsidP="006A46FB">
      <w:pPr>
        <w:ind w:left="360"/>
        <w:rPr>
          <w:sz w:val="32"/>
          <w:szCs w:val="32"/>
        </w:rPr>
      </w:pPr>
    </w:p>
    <w:p w14:paraId="06794F41" w14:textId="43424C4D" w:rsidR="00981DAE" w:rsidRDefault="00981DAE" w:rsidP="006A46FB">
      <w:pPr>
        <w:ind w:left="360"/>
        <w:rPr>
          <w:sz w:val="32"/>
          <w:szCs w:val="32"/>
        </w:rPr>
      </w:pPr>
    </w:p>
    <w:p w14:paraId="2BECDB1B" w14:textId="1955F759" w:rsidR="00981DAE" w:rsidRDefault="00981DAE" w:rsidP="006A46FB">
      <w:pPr>
        <w:ind w:left="360"/>
        <w:rPr>
          <w:sz w:val="32"/>
          <w:szCs w:val="32"/>
        </w:rPr>
      </w:pPr>
    </w:p>
    <w:p w14:paraId="4C8A8DA1" w14:textId="0BC6C658" w:rsidR="008372C7" w:rsidRDefault="006A46FB" w:rsidP="008372C7">
      <w:pPr>
        <w:ind w:left="360"/>
        <w:rPr>
          <w:b/>
          <w:bCs/>
          <w:color w:val="4F7942"/>
          <w:sz w:val="40"/>
          <w:szCs w:val="40"/>
        </w:rPr>
      </w:pPr>
      <w:r w:rsidRPr="00EE44CA">
        <w:rPr>
          <w:sz w:val="30"/>
          <w:szCs w:val="30"/>
        </w:rPr>
        <w:t xml:space="preserve">In this situation, Paul’s children would not receive any benefit from the house. </w:t>
      </w:r>
    </w:p>
    <w:p w14:paraId="233B45B1" w14:textId="613F180D" w:rsidR="006A46FB" w:rsidRPr="006A46FB" w:rsidRDefault="006A46FB" w:rsidP="006A46FB">
      <w:pPr>
        <w:ind w:left="360"/>
        <w:rPr>
          <w:b/>
          <w:bCs/>
          <w:color w:val="4F7942"/>
          <w:sz w:val="40"/>
          <w:szCs w:val="40"/>
        </w:rPr>
      </w:pPr>
      <w:r w:rsidRPr="006A46FB">
        <w:rPr>
          <w:b/>
          <w:bCs/>
          <w:color w:val="4F7942"/>
          <w:sz w:val="40"/>
          <w:szCs w:val="40"/>
        </w:rPr>
        <w:t>Example 2</w:t>
      </w:r>
    </w:p>
    <w:p w14:paraId="3F954805" w14:textId="69BF8444" w:rsidR="006A46FB" w:rsidRPr="00EE44CA" w:rsidRDefault="006A46FB" w:rsidP="006A46FB">
      <w:pPr>
        <w:ind w:left="360"/>
        <w:rPr>
          <w:sz w:val="30"/>
          <w:szCs w:val="30"/>
        </w:rPr>
      </w:pPr>
      <w:r w:rsidRPr="00EE44CA">
        <w:rPr>
          <w:sz w:val="30"/>
          <w:szCs w:val="30"/>
        </w:rPr>
        <w:t>Paul and Sally severed the Joint Tenancy to Tenants in Common and created a new will, including a PPT. Each gives the other a life interest in their share of the property, and at the end of the trust, their respective shares will go to their own</w:t>
      </w:r>
      <w:r w:rsidR="00981DAE" w:rsidRPr="00EE44CA">
        <w:rPr>
          <w:sz w:val="30"/>
          <w:szCs w:val="30"/>
        </w:rPr>
        <w:t xml:space="preserve"> </w:t>
      </w:r>
      <w:r w:rsidRPr="00EE44CA">
        <w:rPr>
          <w:sz w:val="30"/>
          <w:szCs w:val="30"/>
        </w:rPr>
        <w:t xml:space="preserve">children. </w:t>
      </w:r>
    </w:p>
    <w:p w14:paraId="47B43FDE" w14:textId="2B104526" w:rsidR="00981DAE" w:rsidRDefault="00981DAE" w:rsidP="006A46FB">
      <w:pPr>
        <w:ind w:left="360"/>
        <w:rPr>
          <w:sz w:val="32"/>
          <w:szCs w:val="32"/>
        </w:rPr>
      </w:pPr>
      <w:r w:rsidRPr="00981DAE">
        <w:rPr>
          <w:noProof/>
          <w:sz w:val="32"/>
          <w:szCs w:val="32"/>
        </w:rPr>
        <w:drawing>
          <wp:anchor distT="0" distB="0" distL="114300" distR="114300" simplePos="0" relativeHeight="251667456" behindDoc="0" locked="0" layoutInCell="1" allowOverlap="1" wp14:anchorId="414144F7" wp14:editId="1595ECF9">
            <wp:simplePos x="0" y="0"/>
            <wp:positionH relativeFrom="margin">
              <wp:align>center</wp:align>
            </wp:positionH>
            <wp:positionV relativeFrom="paragraph">
              <wp:posOffset>11315</wp:posOffset>
            </wp:positionV>
            <wp:extent cx="4753203" cy="2268575"/>
            <wp:effectExtent l="0" t="0" r="0" b="0"/>
            <wp:wrapNone/>
            <wp:docPr id="645449054" name="Picture 1" descr="A diagram of a house with blue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449054" name="Picture 1" descr="A diagram of a house with blue arrows&#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4753203" cy="2268575"/>
                    </a:xfrm>
                    <a:prstGeom prst="rect">
                      <a:avLst/>
                    </a:prstGeom>
                  </pic:spPr>
                </pic:pic>
              </a:graphicData>
            </a:graphic>
            <wp14:sizeRelH relativeFrom="margin">
              <wp14:pctWidth>0</wp14:pctWidth>
            </wp14:sizeRelH>
            <wp14:sizeRelV relativeFrom="margin">
              <wp14:pctHeight>0</wp14:pctHeight>
            </wp14:sizeRelV>
          </wp:anchor>
        </w:drawing>
      </w:r>
    </w:p>
    <w:p w14:paraId="2D6F5077" w14:textId="359B8A2A" w:rsidR="00981DAE" w:rsidRDefault="00981DAE" w:rsidP="006A46FB">
      <w:pPr>
        <w:ind w:left="360"/>
        <w:rPr>
          <w:sz w:val="32"/>
          <w:szCs w:val="32"/>
        </w:rPr>
      </w:pPr>
    </w:p>
    <w:p w14:paraId="0BBC3D33" w14:textId="77777777" w:rsidR="00981DAE" w:rsidRDefault="00981DAE" w:rsidP="006A46FB">
      <w:pPr>
        <w:ind w:left="360"/>
        <w:rPr>
          <w:sz w:val="32"/>
          <w:szCs w:val="32"/>
        </w:rPr>
      </w:pPr>
    </w:p>
    <w:p w14:paraId="2AC5C47C" w14:textId="77777777" w:rsidR="00981DAE" w:rsidRDefault="00981DAE" w:rsidP="006A46FB">
      <w:pPr>
        <w:ind w:left="360"/>
        <w:rPr>
          <w:sz w:val="32"/>
          <w:szCs w:val="32"/>
        </w:rPr>
      </w:pPr>
    </w:p>
    <w:p w14:paraId="6E87A292" w14:textId="77777777" w:rsidR="00981DAE" w:rsidRDefault="00981DAE" w:rsidP="006A46FB">
      <w:pPr>
        <w:ind w:left="360"/>
        <w:rPr>
          <w:sz w:val="32"/>
          <w:szCs w:val="32"/>
        </w:rPr>
      </w:pPr>
    </w:p>
    <w:p w14:paraId="5178EC85" w14:textId="77777777" w:rsidR="002736E8" w:rsidRDefault="002736E8">
      <w:pPr>
        <w:rPr>
          <w:b/>
          <w:bCs/>
          <w:color w:val="4F7942"/>
          <w:sz w:val="40"/>
          <w:szCs w:val="40"/>
        </w:rPr>
      </w:pPr>
      <w:r>
        <w:rPr>
          <w:b/>
          <w:bCs/>
          <w:color w:val="4F7942"/>
          <w:sz w:val="40"/>
          <w:szCs w:val="40"/>
        </w:rPr>
        <w:br w:type="page"/>
      </w:r>
    </w:p>
    <w:p w14:paraId="6DC153B7" w14:textId="4734D916" w:rsidR="00981DAE" w:rsidRPr="00981DAE" w:rsidRDefault="00981DAE" w:rsidP="006A46FB">
      <w:pPr>
        <w:ind w:left="360"/>
        <w:rPr>
          <w:b/>
          <w:bCs/>
          <w:color w:val="4F7942"/>
          <w:sz w:val="40"/>
          <w:szCs w:val="40"/>
        </w:rPr>
      </w:pPr>
      <w:r w:rsidRPr="00981DAE">
        <w:rPr>
          <w:b/>
          <w:bCs/>
          <w:color w:val="4F7942"/>
          <w:sz w:val="40"/>
          <w:szCs w:val="40"/>
        </w:rPr>
        <w:lastRenderedPageBreak/>
        <w:t>Example 3</w:t>
      </w:r>
    </w:p>
    <w:p w14:paraId="47FB88E0" w14:textId="3B83BCB2" w:rsidR="00981DAE" w:rsidRDefault="00981DAE" w:rsidP="006A46FB">
      <w:pPr>
        <w:ind w:left="360"/>
        <w:rPr>
          <w:sz w:val="32"/>
          <w:szCs w:val="32"/>
        </w:rPr>
      </w:pPr>
      <w:r>
        <w:t xml:space="preserve"> </w:t>
      </w:r>
      <w:r w:rsidRPr="00EE44CA">
        <w:rPr>
          <w:sz w:val="30"/>
          <w:szCs w:val="30"/>
        </w:rPr>
        <w:t xml:space="preserve">After Paul’s death, Sally decides the house is too large for her and wishes to move to a smaller property. She sells the house and uses her </w:t>
      </w:r>
      <w:r w:rsidR="00F71069" w:rsidRPr="00EE44CA">
        <w:rPr>
          <w:sz w:val="30"/>
          <w:szCs w:val="30"/>
        </w:rPr>
        <w:t>share</w:t>
      </w:r>
      <w:r w:rsidRPr="00EE44CA">
        <w:rPr>
          <w:sz w:val="30"/>
          <w:szCs w:val="30"/>
        </w:rPr>
        <w:t xml:space="preserve"> and the share in trust to purchase a bungalow.</w:t>
      </w:r>
      <w:r w:rsidR="002736E8">
        <w:rPr>
          <w:sz w:val="30"/>
          <w:szCs w:val="30"/>
        </w:rPr>
        <w:t xml:space="preserve"> The surplus of Paul’s share </w:t>
      </w:r>
      <w:r w:rsidR="00F71069">
        <w:rPr>
          <w:sz w:val="30"/>
          <w:szCs w:val="30"/>
        </w:rPr>
        <w:t xml:space="preserve">remains in the fund to be inherited by Paul’s Children. The funds are invested to provide Sally with income if she requires it; if not, the fund grows. </w:t>
      </w:r>
    </w:p>
    <w:p w14:paraId="454A65AF" w14:textId="3C080E16" w:rsidR="004E3219" w:rsidRDefault="00F71069" w:rsidP="004E3219">
      <w:pPr>
        <w:rPr>
          <w:sz w:val="32"/>
          <w:szCs w:val="32"/>
        </w:rPr>
      </w:pPr>
      <w:r w:rsidRPr="00981DAE">
        <w:rPr>
          <w:noProof/>
          <w:sz w:val="32"/>
          <w:szCs w:val="32"/>
        </w:rPr>
        <w:drawing>
          <wp:anchor distT="0" distB="0" distL="114300" distR="114300" simplePos="0" relativeHeight="251668480" behindDoc="0" locked="0" layoutInCell="1" allowOverlap="1" wp14:anchorId="50997C0C" wp14:editId="1C114247">
            <wp:simplePos x="0" y="0"/>
            <wp:positionH relativeFrom="margin">
              <wp:align>center</wp:align>
            </wp:positionH>
            <wp:positionV relativeFrom="paragraph">
              <wp:posOffset>4498</wp:posOffset>
            </wp:positionV>
            <wp:extent cx="5193734" cy="4532319"/>
            <wp:effectExtent l="0" t="0" r="6985" b="1905"/>
            <wp:wrapNone/>
            <wp:docPr id="1455912549" name="Picture 1" descr="A diagram of a 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912549" name="Picture 1" descr="A diagram of a house&#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193734" cy="4532319"/>
                    </a:xfrm>
                    <a:prstGeom prst="rect">
                      <a:avLst/>
                    </a:prstGeom>
                  </pic:spPr>
                </pic:pic>
              </a:graphicData>
            </a:graphic>
            <wp14:sizeRelH relativeFrom="margin">
              <wp14:pctWidth>0</wp14:pctWidth>
            </wp14:sizeRelH>
            <wp14:sizeRelV relativeFrom="margin">
              <wp14:pctHeight>0</wp14:pctHeight>
            </wp14:sizeRelV>
          </wp:anchor>
        </w:drawing>
      </w:r>
    </w:p>
    <w:p w14:paraId="71AB243E" w14:textId="77777777" w:rsidR="004E3219" w:rsidRDefault="004E3219" w:rsidP="004E3219">
      <w:pPr>
        <w:rPr>
          <w:sz w:val="32"/>
          <w:szCs w:val="32"/>
        </w:rPr>
      </w:pPr>
    </w:p>
    <w:p w14:paraId="3228E5AC" w14:textId="77777777" w:rsidR="004E3219" w:rsidRDefault="004E3219" w:rsidP="004E3219">
      <w:pPr>
        <w:rPr>
          <w:sz w:val="32"/>
          <w:szCs w:val="32"/>
        </w:rPr>
      </w:pPr>
    </w:p>
    <w:p w14:paraId="1F7BEC71" w14:textId="77777777" w:rsidR="004E3219" w:rsidRDefault="004E3219" w:rsidP="004E3219">
      <w:pPr>
        <w:rPr>
          <w:sz w:val="32"/>
          <w:szCs w:val="32"/>
        </w:rPr>
      </w:pPr>
    </w:p>
    <w:p w14:paraId="27DA6BCA" w14:textId="77777777" w:rsidR="004E3219" w:rsidRDefault="004E3219" w:rsidP="004E3219">
      <w:pPr>
        <w:rPr>
          <w:sz w:val="32"/>
          <w:szCs w:val="32"/>
        </w:rPr>
      </w:pPr>
    </w:p>
    <w:p w14:paraId="3EDCB924" w14:textId="77777777" w:rsidR="004E3219" w:rsidRDefault="004E3219" w:rsidP="004E3219">
      <w:pPr>
        <w:rPr>
          <w:sz w:val="32"/>
          <w:szCs w:val="32"/>
        </w:rPr>
      </w:pPr>
    </w:p>
    <w:p w14:paraId="7C4BA27D" w14:textId="77777777" w:rsidR="004E3219" w:rsidRDefault="004E3219" w:rsidP="004E3219">
      <w:pPr>
        <w:rPr>
          <w:sz w:val="32"/>
          <w:szCs w:val="32"/>
        </w:rPr>
      </w:pPr>
    </w:p>
    <w:p w14:paraId="74FF7582" w14:textId="77777777" w:rsidR="004E3219" w:rsidRDefault="004E3219" w:rsidP="004E3219">
      <w:pPr>
        <w:rPr>
          <w:sz w:val="32"/>
          <w:szCs w:val="32"/>
        </w:rPr>
      </w:pPr>
    </w:p>
    <w:p w14:paraId="099E5405" w14:textId="77777777" w:rsidR="004E3219" w:rsidRDefault="004E3219" w:rsidP="004E3219">
      <w:pPr>
        <w:rPr>
          <w:sz w:val="32"/>
          <w:szCs w:val="32"/>
        </w:rPr>
      </w:pPr>
    </w:p>
    <w:p w14:paraId="0DED4C90" w14:textId="77777777" w:rsidR="004E3219" w:rsidRDefault="004E3219" w:rsidP="004E3219">
      <w:pPr>
        <w:rPr>
          <w:sz w:val="32"/>
          <w:szCs w:val="32"/>
        </w:rPr>
      </w:pPr>
    </w:p>
    <w:p w14:paraId="650DC617" w14:textId="77777777" w:rsidR="004E3219" w:rsidRDefault="004E3219" w:rsidP="004E3219">
      <w:pPr>
        <w:rPr>
          <w:sz w:val="32"/>
          <w:szCs w:val="32"/>
        </w:rPr>
      </w:pPr>
    </w:p>
    <w:p w14:paraId="69FA8DBC" w14:textId="77777777" w:rsidR="002736E8" w:rsidRDefault="002736E8" w:rsidP="004E3219">
      <w:pPr>
        <w:rPr>
          <w:b/>
          <w:bCs/>
          <w:color w:val="4F7942"/>
          <w:sz w:val="40"/>
          <w:szCs w:val="40"/>
        </w:rPr>
      </w:pPr>
    </w:p>
    <w:p w14:paraId="76C7EBB0" w14:textId="4C1C5DC8" w:rsidR="004E3219" w:rsidRPr="00981DAE" w:rsidRDefault="004E3219" w:rsidP="004E3219">
      <w:pPr>
        <w:rPr>
          <w:sz w:val="32"/>
          <w:szCs w:val="32"/>
        </w:rPr>
      </w:pPr>
      <w:r>
        <w:rPr>
          <w:b/>
          <w:bCs/>
          <w:color w:val="4F7942"/>
          <w:sz w:val="40"/>
          <w:szCs w:val="40"/>
        </w:rPr>
        <w:t>3</w:t>
      </w:r>
      <w:r w:rsidRPr="00981DAE">
        <w:rPr>
          <w:b/>
          <w:bCs/>
          <w:color w:val="4F7942"/>
          <w:sz w:val="40"/>
          <w:szCs w:val="40"/>
        </w:rPr>
        <w:t>. RNRB</w:t>
      </w:r>
    </w:p>
    <w:p w14:paraId="6EA9AB35" w14:textId="2C7EBFD8" w:rsidR="004E3219" w:rsidRPr="00981DAE" w:rsidRDefault="004E3219" w:rsidP="004E3219">
      <w:pPr>
        <w:ind w:left="360"/>
        <w:rPr>
          <w:sz w:val="30"/>
          <w:szCs w:val="30"/>
        </w:rPr>
      </w:pPr>
      <w:r w:rsidRPr="00981DAE">
        <w:rPr>
          <w:sz w:val="30"/>
          <w:szCs w:val="30"/>
        </w:rPr>
        <w:t xml:space="preserve">The Residential Nil Rate Band (RNRB) </w:t>
      </w:r>
      <w:r w:rsidR="00F71069">
        <w:rPr>
          <w:sz w:val="30"/>
          <w:szCs w:val="30"/>
        </w:rPr>
        <w:t xml:space="preserve">currently has an extra £175k IHT allowance, which </w:t>
      </w:r>
      <w:r w:rsidRPr="00981DAE">
        <w:rPr>
          <w:sz w:val="30"/>
          <w:szCs w:val="30"/>
        </w:rPr>
        <w:t xml:space="preserve">will be available in </w:t>
      </w:r>
      <w:r w:rsidR="00F71069">
        <w:rPr>
          <w:sz w:val="30"/>
          <w:szCs w:val="30"/>
        </w:rPr>
        <w:t>most</w:t>
      </w:r>
      <w:r w:rsidRPr="00981DAE">
        <w:rPr>
          <w:sz w:val="30"/>
          <w:szCs w:val="30"/>
        </w:rPr>
        <w:t xml:space="preserve"> cases. In the usual scenario of spouses, as long as the eventual beneficiaries on </w:t>
      </w:r>
      <w:r w:rsidR="00F71069">
        <w:rPr>
          <w:sz w:val="30"/>
          <w:szCs w:val="30"/>
        </w:rPr>
        <w:t xml:space="preserve">the </w:t>
      </w:r>
      <w:r w:rsidRPr="00981DAE">
        <w:rPr>
          <w:sz w:val="30"/>
          <w:szCs w:val="30"/>
        </w:rPr>
        <w:t>second death are direct descendants</w:t>
      </w:r>
      <w:r w:rsidR="00F71069">
        <w:rPr>
          <w:sz w:val="30"/>
          <w:szCs w:val="30"/>
        </w:rPr>
        <w:t xml:space="preserve"> (including Stepchildren &amp; their children)</w:t>
      </w:r>
      <w:r w:rsidRPr="00981DAE">
        <w:rPr>
          <w:sz w:val="30"/>
          <w:szCs w:val="30"/>
        </w:rPr>
        <w:t>, the RNRB will be available</w:t>
      </w:r>
      <w:r w:rsidR="00F71069">
        <w:rPr>
          <w:sz w:val="30"/>
          <w:szCs w:val="30"/>
        </w:rPr>
        <w:t>.</w:t>
      </w:r>
      <w:r w:rsidRPr="00981DAE">
        <w:rPr>
          <w:sz w:val="30"/>
          <w:szCs w:val="30"/>
        </w:rPr>
        <w:t xml:space="preserve"> However, where beneficiaries are not direct descendants (for example</w:t>
      </w:r>
      <w:r w:rsidR="00F71069">
        <w:rPr>
          <w:sz w:val="30"/>
          <w:szCs w:val="30"/>
        </w:rPr>
        <w:t>, nephews and nieces), the</w:t>
      </w:r>
      <w:r w:rsidRPr="00981DAE">
        <w:rPr>
          <w:sz w:val="30"/>
          <w:szCs w:val="30"/>
        </w:rPr>
        <w:t xml:space="preserve"> RNRB will not be available.</w:t>
      </w:r>
    </w:p>
    <w:p w14:paraId="7E19FC39" w14:textId="77777777" w:rsidR="004E3219" w:rsidRDefault="004E3219" w:rsidP="004E3219">
      <w:pPr>
        <w:ind w:left="360"/>
        <w:rPr>
          <w:sz w:val="30"/>
          <w:szCs w:val="30"/>
        </w:rPr>
      </w:pPr>
      <w:r w:rsidRPr="00981DAE">
        <w:rPr>
          <w:sz w:val="30"/>
          <w:szCs w:val="30"/>
        </w:rPr>
        <w:t xml:space="preserve">If the Life Tenant is a direct descendant, RNRB will be available on the Testator’s death, as for IHT </w:t>
      </w:r>
      <w:r w:rsidRPr="00EE44CA">
        <w:rPr>
          <w:sz w:val="30"/>
          <w:szCs w:val="30"/>
        </w:rPr>
        <w:t>purposes,</w:t>
      </w:r>
      <w:r w:rsidRPr="00981DAE">
        <w:rPr>
          <w:sz w:val="30"/>
          <w:szCs w:val="30"/>
        </w:rPr>
        <w:t xml:space="preserve"> the descendant will be seen as inheriting the property.</w:t>
      </w:r>
      <w:r>
        <w:rPr>
          <w:sz w:val="30"/>
          <w:szCs w:val="30"/>
        </w:rPr>
        <w:t xml:space="preserve"> </w:t>
      </w:r>
      <w:r w:rsidRPr="00981DAE">
        <w:rPr>
          <w:sz w:val="30"/>
          <w:szCs w:val="30"/>
        </w:rPr>
        <w:t>In all other cases, RNRB will not be available.</w:t>
      </w:r>
    </w:p>
    <w:p w14:paraId="1CD84D34" w14:textId="3485D5FE" w:rsidR="004E3219" w:rsidRDefault="004E3219">
      <w:pPr>
        <w:rPr>
          <w:b/>
          <w:bCs/>
          <w:color w:val="4F7942"/>
          <w:sz w:val="40"/>
          <w:szCs w:val="40"/>
        </w:rPr>
      </w:pPr>
      <w:r>
        <w:rPr>
          <w:b/>
          <w:bCs/>
          <w:color w:val="4F7942"/>
          <w:sz w:val="40"/>
          <w:szCs w:val="40"/>
        </w:rPr>
        <w:br w:type="page"/>
      </w:r>
    </w:p>
    <w:p w14:paraId="4C3708B2" w14:textId="672FEC37" w:rsidR="00981DAE" w:rsidRPr="00981DAE" w:rsidRDefault="004E3219" w:rsidP="00981DAE">
      <w:pPr>
        <w:ind w:left="360"/>
        <w:rPr>
          <w:b/>
          <w:bCs/>
          <w:color w:val="4F7942"/>
          <w:sz w:val="40"/>
          <w:szCs w:val="40"/>
        </w:rPr>
      </w:pPr>
      <w:r>
        <w:rPr>
          <w:b/>
          <w:bCs/>
          <w:color w:val="4F7942"/>
          <w:sz w:val="40"/>
          <w:szCs w:val="40"/>
        </w:rPr>
        <w:lastRenderedPageBreak/>
        <w:t>4</w:t>
      </w:r>
      <w:r w:rsidR="00981DAE" w:rsidRPr="00981DAE">
        <w:rPr>
          <w:b/>
          <w:bCs/>
          <w:color w:val="4F7942"/>
          <w:sz w:val="40"/>
          <w:szCs w:val="40"/>
        </w:rPr>
        <w:t>. Inheritance Tax</w:t>
      </w:r>
    </w:p>
    <w:p w14:paraId="7655782A" w14:textId="437470B0" w:rsidR="00981DAE" w:rsidRPr="00981DAE" w:rsidRDefault="00981DAE" w:rsidP="00EE44CA">
      <w:pPr>
        <w:ind w:left="360"/>
        <w:rPr>
          <w:sz w:val="30"/>
          <w:szCs w:val="30"/>
        </w:rPr>
      </w:pPr>
      <w:r w:rsidRPr="00981DAE">
        <w:rPr>
          <w:sz w:val="30"/>
          <w:szCs w:val="30"/>
        </w:rPr>
        <w:t xml:space="preserve">PPTs are not </w:t>
      </w:r>
      <w:r w:rsidRPr="00EE44CA">
        <w:rPr>
          <w:sz w:val="30"/>
          <w:szCs w:val="30"/>
        </w:rPr>
        <w:t>tax-saving devices. For IHT purposes, placing a property into a PPT over gifting the property outright does not offer any advantages</w:t>
      </w:r>
      <w:r w:rsidRPr="00981DAE">
        <w:rPr>
          <w:sz w:val="30"/>
          <w:szCs w:val="30"/>
        </w:rPr>
        <w:t>.</w:t>
      </w:r>
    </w:p>
    <w:p w14:paraId="47EFEBDA" w14:textId="52631855" w:rsidR="00981DAE" w:rsidRPr="00981DAE" w:rsidRDefault="00981DAE" w:rsidP="00EE44CA">
      <w:pPr>
        <w:ind w:left="360"/>
        <w:rPr>
          <w:sz w:val="30"/>
          <w:szCs w:val="30"/>
        </w:rPr>
      </w:pPr>
      <w:r w:rsidRPr="00981DAE">
        <w:rPr>
          <w:sz w:val="30"/>
          <w:szCs w:val="30"/>
        </w:rPr>
        <w:t xml:space="preserve">A PPT is an interest in possession trust. This means </w:t>
      </w:r>
      <w:r w:rsidRPr="00EE44CA">
        <w:rPr>
          <w:sz w:val="30"/>
          <w:szCs w:val="30"/>
        </w:rPr>
        <w:t>a Life Tenant will be seen as inheriting the property for IHT purposes</w:t>
      </w:r>
      <w:r w:rsidRPr="00981DAE">
        <w:rPr>
          <w:sz w:val="30"/>
          <w:szCs w:val="30"/>
        </w:rPr>
        <w:t xml:space="preserve">. </w:t>
      </w:r>
      <w:r w:rsidRPr="00EE44CA">
        <w:rPr>
          <w:sz w:val="30"/>
          <w:szCs w:val="30"/>
        </w:rPr>
        <w:t>It is then seen as part of their taxable estate when they die</w:t>
      </w:r>
      <w:r w:rsidRPr="00981DAE">
        <w:rPr>
          <w:sz w:val="30"/>
          <w:szCs w:val="30"/>
        </w:rPr>
        <w:t>.</w:t>
      </w:r>
    </w:p>
    <w:p w14:paraId="5A37E921" w14:textId="09AF416A" w:rsidR="00981DAE" w:rsidRDefault="00981DAE" w:rsidP="00EE44CA">
      <w:pPr>
        <w:ind w:left="360"/>
        <w:rPr>
          <w:sz w:val="30"/>
          <w:szCs w:val="30"/>
        </w:rPr>
      </w:pPr>
      <w:r w:rsidRPr="00981DAE">
        <w:rPr>
          <w:sz w:val="30"/>
          <w:szCs w:val="30"/>
        </w:rPr>
        <w:t xml:space="preserve">In </w:t>
      </w:r>
      <w:r w:rsidR="00F71069">
        <w:rPr>
          <w:sz w:val="30"/>
          <w:szCs w:val="30"/>
        </w:rPr>
        <w:t>most</w:t>
      </w:r>
      <w:r w:rsidRPr="00981DAE">
        <w:rPr>
          <w:sz w:val="30"/>
          <w:szCs w:val="30"/>
        </w:rPr>
        <w:t xml:space="preserve"> cases</w:t>
      </w:r>
      <w:r w:rsidR="00E771B0" w:rsidRPr="00EE44CA">
        <w:rPr>
          <w:sz w:val="30"/>
          <w:szCs w:val="30"/>
        </w:rPr>
        <w:t>, this won’t cause issues as the surviving spouse will be the Life Tenant of the trust,</w:t>
      </w:r>
      <w:r w:rsidRPr="00981DAE">
        <w:rPr>
          <w:sz w:val="30"/>
          <w:szCs w:val="30"/>
        </w:rPr>
        <w:t xml:space="preserve"> and the spousal exemption shall apply. The property will only be assessed for IHT at the end of the trust.</w:t>
      </w:r>
    </w:p>
    <w:p w14:paraId="56D7AA37" w14:textId="5230B77E" w:rsidR="00F71069" w:rsidRDefault="004C4594" w:rsidP="00EE44CA">
      <w:pPr>
        <w:ind w:left="360"/>
        <w:rPr>
          <w:sz w:val="30"/>
          <w:szCs w:val="30"/>
        </w:rPr>
      </w:pPr>
      <w:r>
        <w:rPr>
          <w:b/>
          <w:bCs/>
          <w:noProof/>
          <w:color w:val="4F7942"/>
          <w:sz w:val="40"/>
          <w:szCs w:val="40"/>
        </w:rPr>
        <w:drawing>
          <wp:anchor distT="0" distB="0" distL="114300" distR="114300" simplePos="0" relativeHeight="251675648" behindDoc="0" locked="0" layoutInCell="1" allowOverlap="1" wp14:anchorId="31D3D9F2" wp14:editId="31FC37F6">
            <wp:simplePos x="0" y="0"/>
            <wp:positionH relativeFrom="margin">
              <wp:align>center</wp:align>
            </wp:positionH>
            <wp:positionV relativeFrom="paragraph">
              <wp:posOffset>9724</wp:posOffset>
            </wp:positionV>
            <wp:extent cx="4682169" cy="3120888"/>
            <wp:effectExtent l="0" t="0" r="4445" b="3810"/>
            <wp:wrapNone/>
            <wp:docPr id="69440052" name="Picture 4" descr="Close up of small house wrapped in green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40052" name="Picture 69440052" descr="Close up of small house wrapped in green ribb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82169" cy="3120888"/>
                    </a:xfrm>
                    <a:prstGeom prst="rect">
                      <a:avLst/>
                    </a:prstGeom>
                  </pic:spPr>
                </pic:pic>
              </a:graphicData>
            </a:graphic>
            <wp14:sizeRelH relativeFrom="page">
              <wp14:pctWidth>0</wp14:pctWidth>
            </wp14:sizeRelH>
            <wp14:sizeRelV relativeFrom="page">
              <wp14:pctHeight>0</wp14:pctHeight>
            </wp14:sizeRelV>
          </wp:anchor>
        </w:drawing>
      </w:r>
    </w:p>
    <w:p w14:paraId="5324274B" w14:textId="600B6F78" w:rsidR="00F71069" w:rsidRDefault="00F71069" w:rsidP="00EE44CA">
      <w:pPr>
        <w:ind w:left="360"/>
        <w:rPr>
          <w:sz w:val="30"/>
          <w:szCs w:val="30"/>
        </w:rPr>
      </w:pPr>
    </w:p>
    <w:p w14:paraId="194DE1D0" w14:textId="77777777" w:rsidR="00F71069" w:rsidRDefault="00F71069" w:rsidP="00EE44CA">
      <w:pPr>
        <w:ind w:left="360"/>
        <w:rPr>
          <w:sz w:val="30"/>
          <w:szCs w:val="30"/>
        </w:rPr>
      </w:pPr>
    </w:p>
    <w:p w14:paraId="3866A84C" w14:textId="058FDD18" w:rsidR="00F71069" w:rsidRDefault="00F71069" w:rsidP="00EE44CA">
      <w:pPr>
        <w:ind w:left="360"/>
        <w:rPr>
          <w:sz w:val="30"/>
          <w:szCs w:val="30"/>
        </w:rPr>
      </w:pPr>
    </w:p>
    <w:p w14:paraId="774B768F" w14:textId="18162E30" w:rsidR="00F71069" w:rsidRDefault="00F71069" w:rsidP="00EE44CA">
      <w:pPr>
        <w:ind w:left="360"/>
        <w:rPr>
          <w:sz w:val="30"/>
          <w:szCs w:val="30"/>
        </w:rPr>
      </w:pPr>
    </w:p>
    <w:p w14:paraId="7A078B5D" w14:textId="2241D262" w:rsidR="00F71069" w:rsidRDefault="00F71069" w:rsidP="00EE44CA">
      <w:pPr>
        <w:ind w:left="360"/>
        <w:rPr>
          <w:sz w:val="30"/>
          <w:szCs w:val="30"/>
        </w:rPr>
      </w:pPr>
    </w:p>
    <w:p w14:paraId="068879B3" w14:textId="77777777" w:rsidR="00F71069" w:rsidRDefault="00F71069" w:rsidP="00EE44CA">
      <w:pPr>
        <w:ind w:left="360"/>
        <w:rPr>
          <w:sz w:val="30"/>
          <w:szCs w:val="30"/>
        </w:rPr>
      </w:pPr>
    </w:p>
    <w:p w14:paraId="7D3E13AA" w14:textId="77777777" w:rsidR="00F71069" w:rsidRDefault="00F71069" w:rsidP="00EE44CA">
      <w:pPr>
        <w:ind w:left="360"/>
        <w:rPr>
          <w:sz w:val="30"/>
          <w:szCs w:val="30"/>
        </w:rPr>
      </w:pPr>
    </w:p>
    <w:p w14:paraId="04FF6DE1" w14:textId="77777777" w:rsidR="00F71069" w:rsidRDefault="00F71069" w:rsidP="00EE44CA">
      <w:pPr>
        <w:ind w:left="360"/>
        <w:rPr>
          <w:sz w:val="30"/>
          <w:szCs w:val="30"/>
        </w:rPr>
      </w:pPr>
    </w:p>
    <w:p w14:paraId="5A43C92D" w14:textId="77777777" w:rsidR="004C4594" w:rsidRDefault="004C4594" w:rsidP="00EE44CA">
      <w:pPr>
        <w:ind w:left="360"/>
        <w:rPr>
          <w:sz w:val="30"/>
          <w:szCs w:val="30"/>
        </w:rPr>
      </w:pPr>
    </w:p>
    <w:p w14:paraId="097C5D82" w14:textId="33FBB461" w:rsidR="00981DAE" w:rsidRPr="00981DAE" w:rsidRDefault="00981DAE" w:rsidP="00EE44CA">
      <w:pPr>
        <w:ind w:left="360"/>
        <w:rPr>
          <w:sz w:val="30"/>
          <w:szCs w:val="30"/>
        </w:rPr>
      </w:pPr>
      <w:r w:rsidRPr="00981DAE">
        <w:rPr>
          <w:sz w:val="30"/>
          <w:szCs w:val="30"/>
        </w:rPr>
        <w:t xml:space="preserve">Where a couple </w:t>
      </w:r>
      <w:r w:rsidR="00F71069">
        <w:rPr>
          <w:sz w:val="30"/>
          <w:szCs w:val="30"/>
        </w:rPr>
        <w:t>is</w:t>
      </w:r>
      <w:r w:rsidRPr="00981DAE">
        <w:rPr>
          <w:sz w:val="30"/>
          <w:szCs w:val="30"/>
        </w:rPr>
        <w:t xml:space="preserve"> unmarried, or the Life Tenant is not a spouse, the spousal exemption does not </w:t>
      </w:r>
      <w:r w:rsidR="00E771B0" w:rsidRPr="00EE44CA">
        <w:rPr>
          <w:sz w:val="30"/>
          <w:szCs w:val="30"/>
        </w:rPr>
        <w:t>apply,</w:t>
      </w:r>
      <w:r w:rsidRPr="00981DAE">
        <w:rPr>
          <w:sz w:val="30"/>
          <w:szCs w:val="30"/>
        </w:rPr>
        <w:t xml:space="preserve"> and the property will be assessed as part of the Testator’s estate when entering the trust and as part of the Life Tenant’s estate on their death.</w:t>
      </w:r>
      <w:r w:rsidR="00F71069">
        <w:rPr>
          <w:sz w:val="30"/>
          <w:szCs w:val="30"/>
        </w:rPr>
        <w:t xml:space="preserve"> </w:t>
      </w:r>
      <w:r w:rsidRPr="00981DAE">
        <w:rPr>
          <w:sz w:val="30"/>
          <w:szCs w:val="30"/>
        </w:rPr>
        <w:t>If clients are unmarried and are concerned about an IHT</w:t>
      </w:r>
      <w:r w:rsidR="00E771B0" w:rsidRPr="00EE44CA">
        <w:rPr>
          <w:sz w:val="30"/>
          <w:szCs w:val="30"/>
        </w:rPr>
        <w:t>, other options, such as a Nil Rate Band Discretionary Trust</w:t>
      </w:r>
      <w:r w:rsidR="00F71069">
        <w:rPr>
          <w:sz w:val="30"/>
          <w:szCs w:val="30"/>
        </w:rPr>
        <w:t xml:space="preserve"> (NRBDT)</w:t>
      </w:r>
      <w:r w:rsidR="00E771B0" w:rsidRPr="00EE44CA">
        <w:rPr>
          <w:sz w:val="30"/>
          <w:szCs w:val="30"/>
        </w:rPr>
        <w:t>,</w:t>
      </w:r>
      <w:r w:rsidRPr="00981DAE">
        <w:rPr>
          <w:sz w:val="30"/>
          <w:szCs w:val="30"/>
        </w:rPr>
        <w:t xml:space="preserve"> could be considered.</w:t>
      </w:r>
    </w:p>
    <w:p w14:paraId="031C0591" w14:textId="089E148A" w:rsidR="00981DAE" w:rsidRPr="00981DAE" w:rsidRDefault="00981DAE" w:rsidP="00EE44CA">
      <w:pPr>
        <w:ind w:left="360"/>
        <w:rPr>
          <w:sz w:val="30"/>
          <w:szCs w:val="30"/>
        </w:rPr>
      </w:pPr>
      <w:r w:rsidRPr="00981DAE">
        <w:rPr>
          <w:sz w:val="30"/>
          <w:szCs w:val="30"/>
        </w:rPr>
        <w:t>Where a PPT is not to end on the death (</w:t>
      </w:r>
      <w:r w:rsidR="00F71069">
        <w:rPr>
          <w:sz w:val="30"/>
          <w:szCs w:val="30"/>
        </w:rPr>
        <w:t>e.g. o</w:t>
      </w:r>
      <w:r w:rsidRPr="00981DAE">
        <w:rPr>
          <w:sz w:val="30"/>
          <w:szCs w:val="30"/>
        </w:rPr>
        <w:t>n remarriage)</w:t>
      </w:r>
      <w:r w:rsidR="00E771B0" w:rsidRPr="00EE44CA">
        <w:rPr>
          <w:sz w:val="30"/>
          <w:szCs w:val="30"/>
        </w:rPr>
        <w:t>,</w:t>
      </w:r>
      <w:r w:rsidRPr="00981DAE">
        <w:rPr>
          <w:sz w:val="30"/>
          <w:szCs w:val="30"/>
        </w:rPr>
        <w:t xml:space="preserve"> the gift of the property to the beneficiaries at the end of the trust will be seen as a potentially exempt transfer </w:t>
      </w:r>
      <w:r w:rsidR="00F71069">
        <w:rPr>
          <w:sz w:val="30"/>
          <w:szCs w:val="30"/>
        </w:rPr>
        <w:t xml:space="preserve">(PET) </w:t>
      </w:r>
      <w:r w:rsidRPr="00981DAE">
        <w:rPr>
          <w:sz w:val="30"/>
          <w:szCs w:val="30"/>
        </w:rPr>
        <w:t>from the Life Tenant’s estate for IHT purposes</w:t>
      </w:r>
      <w:r w:rsidR="00F71069">
        <w:rPr>
          <w:sz w:val="30"/>
          <w:szCs w:val="30"/>
        </w:rPr>
        <w:t>. It will</w:t>
      </w:r>
      <w:r w:rsidRPr="00981DAE">
        <w:rPr>
          <w:sz w:val="30"/>
          <w:szCs w:val="30"/>
        </w:rPr>
        <w:t xml:space="preserve"> be subject to the seven-year rule.</w:t>
      </w:r>
    </w:p>
    <w:p w14:paraId="03466D68" w14:textId="6B9DFB58" w:rsidR="008372C7" w:rsidRDefault="008372C7">
      <w:pPr>
        <w:rPr>
          <w:b/>
          <w:bCs/>
          <w:color w:val="4F7942"/>
          <w:sz w:val="40"/>
          <w:szCs w:val="40"/>
        </w:rPr>
      </w:pPr>
      <w:r>
        <w:rPr>
          <w:b/>
          <w:bCs/>
          <w:color w:val="4F7942"/>
          <w:sz w:val="40"/>
          <w:szCs w:val="40"/>
        </w:rPr>
        <w:br w:type="page"/>
      </w:r>
    </w:p>
    <w:p w14:paraId="79437B11" w14:textId="79091ABA" w:rsidR="008372C7" w:rsidRPr="008372C7" w:rsidRDefault="004C4594" w:rsidP="008372C7">
      <w:pPr>
        <w:pStyle w:val="ListParagraph"/>
        <w:numPr>
          <w:ilvl w:val="0"/>
          <w:numId w:val="3"/>
        </w:numPr>
        <w:rPr>
          <w:b/>
          <w:bCs/>
          <w:color w:val="4F7942"/>
          <w:sz w:val="40"/>
          <w:szCs w:val="40"/>
        </w:rPr>
      </w:pPr>
      <w:r>
        <w:rPr>
          <w:b/>
          <w:bCs/>
          <w:color w:val="4F7942"/>
          <w:sz w:val="40"/>
          <w:szCs w:val="40"/>
        </w:rPr>
        <w:lastRenderedPageBreak/>
        <w:t xml:space="preserve"> </w:t>
      </w:r>
      <w:r w:rsidR="008372C7" w:rsidRPr="008372C7">
        <w:rPr>
          <w:b/>
          <w:bCs/>
          <w:color w:val="4F7942"/>
          <w:sz w:val="40"/>
          <w:szCs w:val="40"/>
        </w:rPr>
        <w:t>Joint Tenants or Tenants in Common?</w:t>
      </w:r>
    </w:p>
    <w:p w14:paraId="458D7D94" w14:textId="4982B1E1" w:rsidR="008372C7" w:rsidRDefault="004C4594" w:rsidP="008372C7">
      <w:pPr>
        <w:ind w:left="360"/>
        <w:rPr>
          <w:sz w:val="30"/>
          <w:szCs w:val="30"/>
        </w:rPr>
      </w:pPr>
      <w:r w:rsidRPr="008372C7">
        <w:rPr>
          <w:noProof/>
          <w:sz w:val="32"/>
          <w:szCs w:val="32"/>
        </w:rPr>
        <w:drawing>
          <wp:anchor distT="0" distB="0" distL="114300" distR="114300" simplePos="0" relativeHeight="251674624" behindDoc="0" locked="0" layoutInCell="1" allowOverlap="1" wp14:anchorId="2BF30281" wp14:editId="35EEE8FE">
            <wp:simplePos x="0" y="0"/>
            <wp:positionH relativeFrom="margin">
              <wp:align>center</wp:align>
            </wp:positionH>
            <wp:positionV relativeFrom="paragraph">
              <wp:posOffset>570612</wp:posOffset>
            </wp:positionV>
            <wp:extent cx="4686099" cy="3120390"/>
            <wp:effectExtent l="0" t="0" r="635" b="3810"/>
            <wp:wrapNone/>
            <wp:docPr id="1160458164" name="Picture 1" descr="A couple of wooden puzzles with a blue person and a couple of wooden hous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458164" name="Picture 1" descr="A couple of wooden puzzles with a blue person and a couple of wooden houses&#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4686099" cy="3120390"/>
                    </a:xfrm>
                    <a:prstGeom prst="rect">
                      <a:avLst/>
                    </a:prstGeom>
                  </pic:spPr>
                </pic:pic>
              </a:graphicData>
            </a:graphic>
            <wp14:sizeRelH relativeFrom="page">
              <wp14:pctWidth>0</wp14:pctWidth>
            </wp14:sizeRelH>
            <wp14:sizeRelV relativeFrom="page">
              <wp14:pctHeight>0</wp14:pctHeight>
            </wp14:sizeRelV>
          </wp:anchor>
        </w:drawing>
      </w:r>
      <w:r w:rsidR="008372C7" w:rsidRPr="00EE44CA">
        <w:rPr>
          <w:sz w:val="30"/>
          <w:szCs w:val="30"/>
        </w:rPr>
        <w:t>Please note that for a PPT to be used in a Will, the property must be held solely or as Tenants in Common.</w:t>
      </w:r>
    </w:p>
    <w:p w14:paraId="34B1B364" w14:textId="61B3CB14" w:rsidR="008372C7" w:rsidRDefault="008372C7" w:rsidP="008372C7">
      <w:pPr>
        <w:ind w:left="360"/>
        <w:rPr>
          <w:sz w:val="30"/>
          <w:szCs w:val="30"/>
        </w:rPr>
      </w:pPr>
    </w:p>
    <w:p w14:paraId="18CE5E4D" w14:textId="0CEC00B2" w:rsidR="004E3219" w:rsidRDefault="004E3219" w:rsidP="008372C7">
      <w:pPr>
        <w:ind w:left="360"/>
        <w:rPr>
          <w:color w:val="4F7942"/>
          <w:sz w:val="30"/>
          <w:szCs w:val="30"/>
        </w:rPr>
      </w:pPr>
    </w:p>
    <w:p w14:paraId="05C96909" w14:textId="25DDCFF6" w:rsidR="004E3219" w:rsidRDefault="004E3219" w:rsidP="008372C7">
      <w:pPr>
        <w:ind w:left="360"/>
        <w:rPr>
          <w:color w:val="4F7942"/>
          <w:sz w:val="30"/>
          <w:szCs w:val="30"/>
        </w:rPr>
      </w:pPr>
    </w:p>
    <w:p w14:paraId="1AF06FD6" w14:textId="0A44CE87" w:rsidR="004E3219" w:rsidRDefault="004E3219" w:rsidP="008372C7">
      <w:pPr>
        <w:ind w:left="360"/>
        <w:rPr>
          <w:color w:val="4F7942"/>
          <w:sz w:val="30"/>
          <w:szCs w:val="30"/>
        </w:rPr>
      </w:pPr>
    </w:p>
    <w:p w14:paraId="1A4DE2A3" w14:textId="403FB73E" w:rsidR="004E3219" w:rsidRDefault="004E3219" w:rsidP="008372C7">
      <w:pPr>
        <w:ind w:left="360"/>
        <w:rPr>
          <w:color w:val="4F7942"/>
          <w:sz w:val="30"/>
          <w:szCs w:val="30"/>
        </w:rPr>
      </w:pPr>
    </w:p>
    <w:p w14:paraId="4278068A" w14:textId="6F0F83B9" w:rsidR="004E3219" w:rsidRDefault="004E3219" w:rsidP="008372C7">
      <w:pPr>
        <w:ind w:left="360"/>
        <w:rPr>
          <w:color w:val="4F7942"/>
          <w:sz w:val="30"/>
          <w:szCs w:val="30"/>
        </w:rPr>
      </w:pPr>
    </w:p>
    <w:p w14:paraId="38018495" w14:textId="77777777" w:rsidR="004E3219" w:rsidRDefault="004E3219" w:rsidP="008372C7">
      <w:pPr>
        <w:ind w:left="360"/>
        <w:rPr>
          <w:color w:val="4F7942"/>
          <w:sz w:val="30"/>
          <w:szCs w:val="30"/>
        </w:rPr>
      </w:pPr>
    </w:p>
    <w:p w14:paraId="29AB8AA4" w14:textId="77777777" w:rsidR="004C4594" w:rsidRDefault="004C4594" w:rsidP="008372C7">
      <w:pPr>
        <w:ind w:left="360"/>
        <w:rPr>
          <w:color w:val="4F7942"/>
          <w:sz w:val="30"/>
          <w:szCs w:val="30"/>
        </w:rPr>
      </w:pPr>
    </w:p>
    <w:p w14:paraId="567DC42D" w14:textId="77777777" w:rsidR="004C4594" w:rsidRDefault="004C4594" w:rsidP="008372C7">
      <w:pPr>
        <w:ind w:left="360"/>
        <w:rPr>
          <w:color w:val="4F7942"/>
          <w:sz w:val="30"/>
          <w:szCs w:val="30"/>
        </w:rPr>
      </w:pPr>
    </w:p>
    <w:p w14:paraId="4224B1C9" w14:textId="77777777" w:rsidR="004C4594" w:rsidRDefault="004C4594" w:rsidP="004C4594">
      <w:pPr>
        <w:ind w:firstLine="360"/>
        <w:rPr>
          <w:color w:val="4F7942"/>
          <w:sz w:val="30"/>
          <w:szCs w:val="30"/>
        </w:rPr>
      </w:pPr>
    </w:p>
    <w:p w14:paraId="52614A5C" w14:textId="63EACF6F" w:rsidR="004E3219" w:rsidRPr="004E3219" w:rsidRDefault="004E3219" w:rsidP="004C4594">
      <w:pPr>
        <w:ind w:firstLine="360"/>
        <w:rPr>
          <w:color w:val="4F7942"/>
          <w:sz w:val="30"/>
          <w:szCs w:val="30"/>
        </w:rPr>
      </w:pPr>
      <w:r>
        <w:rPr>
          <w:color w:val="4F7942"/>
          <w:sz w:val="30"/>
          <w:szCs w:val="30"/>
        </w:rPr>
        <w:t>W</w:t>
      </w:r>
      <w:r w:rsidR="008372C7" w:rsidRPr="008372C7">
        <w:rPr>
          <w:color w:val="4F7942"/>
          <w:sz w:val="30"/>
          <w:szCs w:val="30"/>
        </w:rPr>
        <w:t>hat does this mean? </w:t>
      </w:r>
    </w:p>
    <w:p w14:paraId="54421405" w14:textId="35BCF8E6" w:rsidR="008372C7" w:rsidRPr="008372C7" w:rsidRDefault="008372C7" w:rsidP="008372C7">
      <w:pPr>
        <w:ind w:left="360"/>
        <w:rPr>
          <w:sz w:val="30"/>
          <w:szCs w:val="30"/>
        </w:rPr>
      </w:pPr>
      <w:r w:rsidRPr="008372C7">
        <w:rPr>
          <w:sz w:val="30"/>
          <w:szCs w:val="30"/>
        </w:rPr>
        <w:t>To simplify, (T</w:t>
      </w:r>
      <w:r>
        <w:rPr>
          <w:sz w:val="30"/>
          <w:szCs w:val="30"/>
        </w:rPr>
        <w:t>enants In Common</w:t>
      </w:r>
      <w:r w:rsidRPr="008372C7">
        <w:rPr>
          <w:sz w:val="30"/>
          <w:szCs w:val="30"/>
        </w:rPr>
        <w:t xml:space="preserve"> =50% each) and (J</w:t>
      </w:r>
      <w:r>
        <w:rPr>
          <w:sz w:val="30"/>
          <w:szCs w:val="30"/>
        </w:rPr>
        <w:t xml:space="preserve">oint </w:t>
      </w:r>
      <w:r w:rsidRPr="008372C7">
        <w:rPr>
          <w:sz w:val="30"/>
          <w:szCs w:val="30"/>
        </w:rPr>
        <w:t>T</w:t>
      </w:r>
      <w:r w:rsidR="004E3219">
        <w:rPr>
          <w:sz w:val="30"/>
          <w:szCs w:val="30"/>
        </w:rPr>
        <w:t>enants</w:t>
      </w:r>
      <w:r w:rsidRPr="008372C7">
        <w:rPr>
          <w:sz w:val="30"/>
          <w:szCs w:val="30"/>
        </w:rPr>
        <w:t xml:space="preserve"> = 100% each) refer to how a property is held or owned, and this ‘ownership’ is registered with the Land Registry. Traditionally, when houses were purchased, the owners would have been registered as joint tenants. This would have meant that if one tenant died, the other tenant would have inherited the property by survivorship because they already owned it 100%.</w:t>
      </w:r>
    </w:p>
    <w:p w14:paraId="2B439902" w14:textId="2D4820D9" w:rsidR="008372C7" w:rsidRDefault="008372C7" w:rsidP="008372C7">
      <w:pPr>
        <w:ind w:left="360"/>
        <w:rPr>
          <w:sz w:val="30"/>
          <w:szCs w:val="30"/>
        </w:rPr>
      </w:pPr>
      <w:r w:rsidRPr="008372C7">
        <w:rPr>
          <w:sz w:val="30"/>
          <w:szCs w:val="30"/>
        </w:rPr>
        <w:t>Holding the property as tenants in common means each owner has a share of the home, which can be gifted via their will. This is usually 50/50 but can be a pre-agreed split. We would always advise that the title is checked, as there are occasions when clients may believe the house is held as tenants in common when, upon checking to verify this, the home is held as joint tenants. </w:t>
      </w:r>
    </w:p>
    <w:p w14:paraId="32BA8474" w14:textId="77777777" w:rsidR="004C4594" w:rsidRDefault="004C4594" w:rsidP="008372C7">
      <w:pPr>
        <w:ind w:left="360"/>
        <w:rPr>
          <w:sz w:val="30"/>
          <w:szCs w:val="30"/>
        </w:rPr>
      </w:pPr>
    </w:p>
    <w:p w14:paraId="692AF924" w14:textId="77777777" w:rsidR="004C4594" w:rsidRDefault="004C4594" w:rsidP="008372C7">
      <w:pPr>
        <w:ind w:left="360"/>
        <w:rPr>
          <w:sz w:val="32"/>
          <w:szCs w:val="32"/>
        </w:rPr>
      </w:pPr>
      <w:r w:rsidRPr="004C4594">
        <w:rPr>
          <w:sz w:val="32"/>
          <w:szCs w:val="32"/>
        </w:rPr>
        <w:t>For more detailed information visit:</w:t>
      </w:r>
    </w:p>
    <w:p w14:paraId="761D5E9F" w14:textId="48708B43" w:rsidR="004C4594" w:rsidRDefault="004C4594" w:rsidP="008372C7">
      <w:pPr>
        <w:ind w:left="360"/>
        <w:rPr>
          <w:sz w:val="32"/>
          <w:szCs w:val="32"/>
        </w:rPr>
      </w:pPr>
      <w:hyperlink r:id="rId14" w:history="1">
        <w:r>
          <w:rPr>
            <w:color w:val="0000FF"/>
            <w:sz w:val="32"/>
            <w:szCs w:val="32"/>
            <w:u w:val="single"/>
          </w:rPr>
          <w:t>https://www.fernwills.com/trusts-articles/property-protection-trust</w:t>
        </w:r>
      </w:hyperlink>
    </w:p>
    <w:p w14:paraId="32F4FC8B" w14:textId="05A5BCF6" w:rsidR="004C4594" w:rsidRPr="004C4594" w:rsidRDefault="004C4594" w:rsidP="008372C7">
      <w:pPr>
        <w:ind w:left="360"/>
        <w:rPr>
          <w:sz w:val="32"/>
          <w:szCs w:val="32"/>
        </w:rPr>
      </w:pPr>
      <w:r>
        <w:rPr>
          <w:sz w:val="32"/>
          <w:szCs w:val="32"/>
        </w:rPr>
        <w:t>For a personal illustration, contact: chris@fernwills.com</w:t>
      </w:r>
    </w:p>
    <w:sectPr w:rsidR="004C4594" w:rsidRPr="004C4594" w:rsidSect="0044369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El Messiri">
    <w:panose1 w:val="00000500000000000000"/>
    <w:charset w:val="00"/>
    <w:family w:val="auto"/>
    <w:pitch w:val="variable"/>
    <w:sig w:usb0="00002207" w:usb1="00000000" w:usb2="00000008" w:usb3="00000000" w:csb0="0000005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E04DB"/>
    <w:multiLevelType w:val="hybridMultilevel"/>
    <w:tmpl w:val="CF9891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BB64721"/>
    <w:multiLevelType w:val="hybridMultilevel"/>
    <w:tmpl w:val="7AA0CA1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E73FB7"/>
    <w:multiLevelType w:val="hybridMultilevel"/>
    <w:tmpl w:val="C4AA42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1308186">
    <w:abstractNumId w:val="2"/>
  </w:num>
  <w:num w:numId="2" w16cid:durableId="1946032856">
    <w:abstractNumId w:val="0"/>
  </w:num>
  <w:num w:numId="3" w16cid:durableId="607664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7A9"/>
    <w:rsid w:val="000A02B3"/>
    <w:rsid w:val="000E7AF3"/>
    <w:rsid w:val="001E4294"/>
    <w:rsid w:val="00246E23"/>
    <w:rsid w:val="002736E8"/>
    <w:rsid w:val="003739D7"/>
    <w:rsid w:val="00443699"/>
    <w:rsid w:val="004C4594"/>
    <w:rsid w:val="004E3219"/>
    <w:rsid w:val="005652B2"/>
    <w:rsid w:val="005C5386"/>
    <w:rsid w:val="006A46FB"/>
    <w:rsid w:val="00706DF3"/>
    <w:rsid w:val="008372C7"/>
    <w:rsid w:val="00981DAE"/>
    <w:rsid w:val="009F779B"/>
    <w:rsid w:val="00B677A9"/>
    <w:rsid w:val="00D9710C"/>
    <w:rsid w:val="00E771B0"/>
    <w:rsid w:val="00EE44CA"/>
    <w:rsid w:val="00F71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30706"/>
  <w15:chartTrackingRefBased/>
  <w15:docId w15:val="{4E8533C1-4129-4239-A7CE-76A460A28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DF3"/>
  </w:style>
  <w:style w:type="paragraph" w:styleId="Heading1">
    <w:name w:val="heading 1"/>
    <w:basedOn w:val="Normal"/>
    <w:next w:val="Normal"/>
    <w:link w:val="Heading1Char"/>
    <w:uiPriority w:val="9"/>
    <w:qFormat/>
    <w:rsid w:val="00B677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77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77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77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77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77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77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77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77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7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77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77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77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77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77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77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77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77A9"/>
    <w:rPr>
      <w:rFonts w:eastAsiaTheme="majorEastAsia" w:cstheme="majorBidi"/>
      <w:color w:val="272727" w:themeColor="text1" w:themeTint="D8"/>
    </w:rPr>
  </w:style>
  <w:style w:type="paragraph" w:styleId="Title">
    <w:name w:val="Title"/>
    <w:basedOn w:val="Normal"/>
    <w:next w:val="Normal"/>
    <w:link w:val="TitleChar"/>
    <w:uiPriority w:val="10"/>
    <w:qFormat/>
    <w:rsid w:val="00B677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77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77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77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77A9"/>
    <w:pPr>
      <w:spacing w:before="160"/>
      <w:jc w:val="center"/>
    </w:pPr>
    <w:rPr>
      <w:i/>
      <w:iCs/>
      <w:color w:val="404040" w:themeColor="text1" w:themeTint="BF"/>
    </w:rPr>
  </w:style>
  <w:style w:type="character" w:customStyle="1" w:styleId="QuoteChar">
    <w:name w:val="Quote Char"/>
    <w:basedOn w:val="DefaultParagraphFont"/>
    <w:link w:val="Quote"/>
    <w:uiPriority w:val="29"/>
    <w:rsid w:val="00B677A9"/>
    <w:rPr>
      <w:i/>
      <w:iCs/>
      <w:color w:val="404040" w:themeColor="text1" w:themeTint="BF"/>
    </w:rPr>
  </w:style>
  <w:style w:type="paragraph" w:styleId="ListParagraph">
    <w:name w:val="List Paragraph"/>
    <w:basedOn w:val="Normal"/>
    <w:uiPriority w:val="34"/>
    <w:qFormat/>
    <w:rsid w:val="00B677A9"/>
    <w:pPr>
      <w:ind w:left="720"/>
      <w:contextualSpacing/>
    </w:pPr>
  </w:style>
  <w:style w:type="character" w:styleId="IntenseEmphasis">
    <w:name w:val="Intense Emphasis"/>
    <w:basedOn w:val="DefaultParagraphFont"/>
    <w:uiPriority w:val="21"/>
    <w:qFormat/>
    <w:rsid w:val="00B677A9"/>
    <w:rPr>
      <w:i/>
      <w:iCs/>
      <w:color w:val="0F4761" w:themeColor="accent1" w:themeShade="BF"/>
    </w:rPr>
  </w:style>
  <w:style w:type="paragraph" w:styleId="IntenseQuote">
    <w:name w:val="Intense Quote"/>
    <w:basedOn w:val="Normal"/>
    <w:next w:val="Normal"/>
    <w:link w:val="IntenseQuoteChar"/>
    <w:uiPriority w:val="30"/>
    <w:qFormat/>
    <w:rsid w:val="00B677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77A9"/>
    <w:rPr>
      <w:i/>
      <w:iCs/>
      <w:color w:val="0F4761" w:themeColor="accent1" w:themeShade="BF"/>
    </w:rPr>
  </w:style>
  <w:style w:type="character" w:styleId="IntenseReference">
    <w:name w:val="Intense Reference"/>
    <w:basedOn w:val="DefaultParagraphFont"/>
    <w:uiPriority w:val="32"/>
    <w:qFormat/>
    <w:rsid w:val="00B677A9"/>
    <w:rPr>
      <w:b/>
      <w:bCs/>
      <w:smallCaps/>
      <w:color w:val="0F4761" w:themeColor="accent1" w:themeShade="BF"/>
      <w:spacing w:val="5"/>
    </w:rPr>
  </w:style>
  <w:style w:type="character" w:styleId="Strong">
    <w:name w:val="Strong"/>
    <w:basedOn w:val="DefaultParagraphFont"/>
    <w:uiPriority w:val="22"/>
    <w:qFormat/>
    <w:rsid w:val="00E771B0"/>
    <w:rPr>
      <w:b/>
      <w:bCs/>
    </w:rPr>
  </w:style>
  <w:style w:type="character" w:styleId="Hyperlink">
    <w:name w:val="Hyperlink"/>
    <w:basedOn w:val="DefaultParagraphFont"/>
    <w:uiPriority w:val="99"/>
    <w:semiHidden/>
    <w:unhideWhenUsed/>
    <w:rsid w:val="00E771B0"/>
    <w:rPr>
      <w:color w:val="0000FF"/>
      <w:u w:val="single"/>
    </w:rPr>
  </w:style>
  <w:style w:type="character" w:styleId="FollowedHyperlink">
    <w:name w:val="FollowedHyperlink"/>
    <w:basedOn w:val="DefaultParagraphFont"/>
    <w:uiPriority w:val="99"/>
    <w:semiHidden/>
    <w:unhideWhenUsed/>
    <w:rsid w:val="00E771B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676752">
      <w:bodyDiv w:val="1"/>
      <w:marLeft w:val="0"/>
      <w:marRight w:val="0"/>
      <w:marTop w:val="0"/>
      <w:marBottom w:val="0"/>
      <w:divBdr>
        <w:top w:val="none" w:sz="0" w:space="0" w:color="auto"/>
        <w:left w:val="none" w:sz="0" w:space="0" w:color="auto"/>
        <w:bottom w:val="none" w:sz="0" w:space="0" w:color="auto"/>
        <w:right w:val="none" w:sz="0" w:space="0" w:color="auto"/>
      </w:divBdr>
    </w:div>
    <w:div w:id="748161624">
      <w:bodyDiv w:val="1"/>
      <w:marLeft w:val="0"/>
      <w:marRight w:val="0"/>
      <w:marTop w:val="0"/>
      <w:marBottom w:val="0"/>
      <w:divBdr>
        <w:top w:val="none" w:sz="0" w:space="0" w:color="auto"/>
        <w:left w:val="none" w:sz="0" w:space="0" w:color="auto"/>
        <w:bottom w:val="none" w:sz="0" w:space="0" w:color="auto"/>
        <w:right w:val="none" w:sz="0" w:space="0" w:color="auto"/>
      </w:divBdr>
      <w:divsChild>
        <w:div w:id="501628059">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fernwills.com/trusts-articles/property-protection-tru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5CDE9-88F9-4B7B-9BCD-11105DFA9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1107</Words>
  <Characters>5205</Characters>
  <Application>Microsoft Office Word</Application>
  <DocSecurity>0</DocSecurity>
  <Lines>167</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Watts</dc:creator>
  <cp:keywords/>
  <dc:description/>
  <cp:lastModifiedBy>Chris Watts</cp:lastModifiedBy>
  <cp:revision>4</cp:revision>
  <cp:lastPrinted>2025-02-17T20:04:00Z</cp:lastPrinted>
  <dcterms:created xsi:type="dcterms:W3CDTF">2025-02-17T20:19:00Z</dcterms:created>
  <dcterms:modified xsi:type="dcterms:W3CDTF">2025-02-18T09:14:00Z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f9eb713b3903de3c07d87ec5022bb31636723e81ccd335f288fb7743ca11dfb0</vt:lpwstr>
  </property>
</Properties>
</file>