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E6517" w14:textId="77777777" w:rsidR="000A2942" w:rsidRPr="000A2942" w:rsidRDefault="000A2942" w:rsidP="000A2942">
      <w:pPr>
        <w:pStyle w:val="Heading1"/>
      </w:pPr>
      <w:r w:rsidRPr="000A2942">
        <w:t>Journal Assignment 4: My Personal Leadership Philosophy</w:t>
      </w:r>
    </w:p>
    <w:p w14:paraId="6CCE19AC" w14:textId="77777777" w:rsidR="00750A24" w:rsidRPr="00750A24" w:rsidRDefault="00750A24" w:rsidP="00750A24">
      <w:pPr>
        <w:pStyle w:val="Heading1"/>
      </w:pPr>
      <w:r w:rsidRPr="00750A24">
        <w:t>My Personal Leadership Philosophy</w:t>
      </w:r>
    </w:p>
    <w:p w14:paraId="0C21802E" w14:textId="6296E6F9" w:rsidR="002F2F1A" w:rsidRDefault="002F2F1A" w:rsidP="002F2F1A">
      <w:r w:rsidRPr="002F2F1A">
        <w:t xml:space="preserve">Leadership has become less about what I do and more about what remains because I was there. Earlier in my career I measured success through technical expertise, sound judgement and delivering successful outcomes. Although these qualities remain important, I no longer believe they define effective leadership. My approach is now grounded in </w:t>
      </w:r>
      <w:r w:rsidRPr="009C2EAC">
        <w:t>trust, integrity, openness and respect for the capability of others,</w:t>
      </w:r>
      <w:r w:rsidRPr="002F2F1A">
        <w:t xml:space="preserve"> and in the belief that leadership should leave people, teams and organisations more capable, more confident and less dependent on the leader than when they began. I have come to believe that sustainable success depends not on exceptional individuals, but on leaders who create environments where others can grow, contribute and succeed independently. Consequently, I now judge my own success less by what I achieve personally and more by the capability, confidence and ownership I help others develop.</w:t>
      </w:r>
    </w:p>
    <w:p w14:paraId="74A8DA8C" w14:textId="07FAD63F" w:rsidR="00750A24" w:rsidRPr="00750A24" w:rsidRDefault="00750A24" w:rsidP="00750A24">
      <w:pPr>
        <w:pStyle w:val="Heading1"/>
      </w:pPr>
      <w:r w:rsidRPr="00750A24">
        <w:t>How My Philosophy Has Evolved</w:t>
      </w:r>
    </w:p>
    <w:p w14:paraId="71FAA845" w14:textId="77777777" w:rsidR="009B6F33" w:rsidRDefault="009B6F33" w:rsidP="00750A24">
      <w:pPr>
        <w:pStyle w:val="Heading1"/>
        <w:rPr>
          <w:rFonts w:asciiTheme="minorHAnsi" w:hAnsiTheme="minorHAnsi" w:cstheme="minorBidi"/>
          <w:b w:val="0"/>
          <w:bCs w:val="0"/>
          <w:u w:val="none"/>
        </w:rPr>
      </w:pPr>
      <w:r w:rsidRPr="009B6F33">
        <w:rPr>
          <w:rFonts w:asciiTheme="minorHAnsi" w:hAnsiTheme="minorHAnsi" w:cstheme="minorBidi"/>
          <w:b w:val="0"/>
          <w:bCs w:val="0"/>
          <w:u w:val="none"/>
        </w:rPr>
        <w:t>My leadership philosophy developed during my first formal leadership role at Novozymes, where I led software validation professionals supporting regulated manufacturing systems. My instinct was to rely on technical expertise and provide answers, which often delivered an immediate result but risked making progress dependent upon me. I gradually learned that stronger, more sustainable outcomes emerged when I listened, involved the team in decisions and enabled specialists to develop and own solutions. Critical reflection during this course has helped me understand why that experience mattered: it challenged my assumption that credibility came principally from expertise and transformed an instinctive change in behaviour into a more conscious and intentional leadership philosophy.</w:t>
      </w:r>
    </w:p>
    <w:p w14:paraId="6731C786" w14:textId="5F699EB6" w:rsidR="00750A24" w:rsidRPr="00750A24" w:rsidRDefault="00750A24" w:rsidP="00750A24">
      <w:pPr>
        <w:pStyle w:val="Heading1"/>
      </w:pPr>
      <w:r w:rsidRPr="00750A24">
        <w:t>Leadership Through Others</w:t>
      </w:r>
    </w:p>
    <w:p w14:paraId="5819690A" w14:textId="045DF299" w:rsidR="00EB2ADF" w:rsidRDefault="00EB2ADF" w:rsidP="00750A24">
      <w:pPr>
        <w:pStyle w:val="Heading1"/>
        <w:rPr>
          <w:rFonts w:asciiTheme="minorHAnsi" w:hAnsiTheme="minorHAnsi" w:cstheme="minorBidi"/>
          <w:b w:val="0"/>
          <w:bCs w:val="0"/>
          <w:u w:val="none"/>
        </w:rPr>
      </w:pPr>
      <w:r w:rsidRPr="00EB2ADF">
        <w:rPr>
          <w:rFonts w:asciiTheme="minorHAnsi" w:hAnsiTheme="minorHAnsi" w:cstheme="minorBidi"/>
          <w:b w:val="0"/>
          <w:bCs w:val="0"/>
          <w:u w:val="none"/>
        </w:rPr>
        <w:t>This philosophy has fundamentally changed how I see my role as a leader. I no longer believe leadership depends upon being the person with the greatest expertise or providing every solution. Instead, I see my responsibility as creating an environment where people have the confidence to contribute, challenge ideas and make sound decisions independently. Distributed leadership has helped me understand leadership as a capability shared across the team rather than residing solely in one individual</w:t>
      </w:r>
      <w:sdt>
        <w:sdtPr>
          <w:rPr>
            <w:rFonts w:asciiTheme="minorHAnsi" w:hAnsiTheme="minorHAnsi" w:cstheme="minorBidi"/>
            <w:b w:val="0"/>
            <w:bCs w:val="0"/>
            <w:u w:val="none"/>
          </w:rPr>
          <w:id w:val="-1289503999"/>
          <w:citation/>
        </w:sdtPr>
        <w:sdtContent>
          <w:r w:rsidRPr="00EB2ADF">
            <w:rPr>
              <w:rFonts w:asciiTheme="minorHAnsi" w:hAnsiTheme="minorHAnsi" w:cstheme="minorBidi"/>
              <w:b w:val="0"/>
              <w:bCs w:val="0"/>
              <w:u w:val="none"/>
            </w:rPr>
            <w:fldChar w:fldCharType="begin"/>
          </w:r>
          <w:r w:rsidRPr="00EB2ADF">
            <w:rPr>
              <w:rFonts w:asciiTheme="minorHAnsi" w:hAnsiTheme="minorHAnsi" w:cstheme="minorBidi"/>
              <w:b w:val="0"/>
              <w:bCs w:val="0"/>
              <w:u w:val="none"/>
              <w:lang w:val="en-US"/>
            </w:rPr>
            <w:instrText xml:space="preserve"> CITATION Anc07 \l 1033 </w:instrText>
          </w:r>
          <w:r w:rsidRPr="00EB2ADF">
            <w:rPr>
              <w:rFonts w:asciiTheme="minorHAnsi" w:hAnsiTheme="minorHAnsi" w:cstheme="minorBidi"/>
              <w:b w:val="0"/>
              <w:bCs w:val="0"/>
              <w:u w:val="none"/>
            </w:rPr>
            <w:fldChar w:fldCharType="separate"/>
          </w:r>
          <w:r w:rsidRPr="00EB2ADF">
            <w:rPr>
              <w:rFonts w:asciiTheme="minorHAnsi" w:hAnsiTheme="minorHAnsi" w:cstheme="minorBidi"/>
              <w:b w:val="0"/>
              <w:bCs w:val="0"/>
              <w:noProof/>
              <w:u w:val="none"/>
              <w:lang w:val="en-US"/>
            </w:rPr>
            <w:t xml:space="preserve"> (Ancona, et al., 2007)</w:t>
          </w:r>
          <w:r w:rsidRPr="00EB2ADF">
            <w:rPr>
              <w:rFonts w:asciiTheme="minorHAnsi" w:hAnsiTheme="minorHAnsi" w:cstheme="minorBidi"/>
              <w:b w:val="0"/>
              <w:bCs w:val="0"/>
              <w:u w:val="none"/>
            </w:rPr>
            <w:fldChar w:fldCharType="end"/>
          </w:r>
        </w:sdtContent>
      </w:sdt>
      <w:r w:rsidRPr="00EB2ADF">
        <w:rPr>
          <w:rFonts w:asciiTheme="minorHAnsi" w:hAnsiTheme="minorHAnsi" w:cstheme="minorBidi"/>
          <w:b w:val="0"/>
          <w:bCs w:val="0"/>
          <w:u w:val="none"/>
        </w:rPr>
        <w:t xml:space="preserve">, while relational leadership explains how trust, openness and interaction create the conditions in which that capability can emerge </w:t>
      </w:r>
      <w:sdt>
        <w:sdtPr>
          <w:rPr>
            <w:rFonts w:asciiTheme="minorHAnsi" w:hAnsiTheme="minorHAnsi" w:cstheme="minorBidi"/>
            <w:b w:val="0"/>
            <w:bCs w:val="0"/>
            <w:u w:val="none"/>
          </w:rPr>
          <w:id w:val="1660044237"/>
          <w:citation/>
        </w:sdtPr>
        <w:sdtContent>
          <w:r w:rsidRPr="00EB2ADF">
            <w:rPr>
              <w:rFonts w:asciiTheme="minorHAnsi" w:hAnsiTheme="minorHAnsi" w:cstheme="minorBidi"/>
              <w:b w:val="0"/>
              <w:bCs w:val="0"/>
              <w:u w:val="none"/>
            </w:rPr>
            <w:fldChar w:fldCharType="begin"/>
          </w:r>
          <w:r w:rsidRPr="00EB2ADF">
            <w:rPr>
              <w:rFonts w:asciiTheme="minorHAnsi" w:hAnsiTheme="minorHAnsi" w:cstheme="minorBidi"/>
              <w:b w:val="0"/>
              <w:bCs w:val="0"/>
              <w:u w:val="none"/>
              <w:lang w:val="en-US"/>
            </w:rPr>
            <w:instrText xml:space="preserve"> CITATION Uhl07 \l 1033 </w:instrText>
          </w:r>
          <w:r w:rsidRPr="00EB2ADF">
            <w:rPr>
              <w:rFonts w:asciiTheme="minorHAnsi" w:hAnsiTheme="minorHAnsi" w:cstheme="minorBidi"/>
              <w:b w:val="0"/>
              <w:bCs w:val="0"/>
              <w:u w:val="none"/>
            </w:rPr>
            <w:fldChar w:fldCharType="separate"/>
          </w:r>
          <w:r w:rsidRPr="00EB2ADF">
            <w:rPr>
              <w:rFonts w:asciiTheme="minorHAnsi" w:hAnsiTheme="minorHAnsi" w:cstheme="minorBidi"/>
              <w:b w:val="0"/>
              <w:bCs w:val="0"/>
              <w:noProof/>
              <w:u w:val="none"/>
              <w:lang w:val="en-US"/>
            </w:rPr>
            <w:t>(Uhl-Bien, et al., 2007)</w:t>
          </w:r>
          <w:r w:rsidRPr="00EB2ADF">
            <w:rPr>
              <w:rFonts w:asciiTheme="minorHAnsi" w:hAnsiTheme="minorHAnsi" w:cstheme="minorBidi"/>
              <w:b w:val="0"/>
              <w:bCs w:val="0"/>
              <w:u w:val="none"/>
            </w:rPr>
            <w:fldChar w:fldCharType="end"/>
          </w:r>
        </w:sdtContent>
      </w:sdt>
      <w:r w:rsidRPr="00EB2ADF">
        <w:rPr>
          <w:rFonts w:asciiTheme="minorHAnsi" w:hAnsiTheme="minorHAnsi" w:cstheme="minorBidi"/>
          <w:b w:val="0"/>
          <w:bCs w:val="0"/>
          <w:u w:val="none"/>
        </w:rPr>
        <w:t>. I therefore judge my effectiveness not by how dependent people are upon my leadership, but by how capable they become without it.</w:t>
      </w:r>
    </w:p>
    <w:p w14:paraId="1A84FCCF" w14:textId="4AB9E1D4" w:rsidR="00750A24" w:rsidRPr="00750A24" w:rsidRDefault="00750A24" w:rsidP="00750A24">
      <w:pPr>
        <w:pStyle w:val="Heading1"/>
      </w:pPr>
      <w:r w:rsidRPr="00750A24">
        <w:t>Looking Ahead</w:t>
      </w:r>
    </w:p>
    <w:p w14:paraId="1099AF78" w14:textId="0259FBC3" w:rsidR="00EB2ADF" w:rsidRDefault="009B6F33" w:rsidP="009B6F33">
      <w:r>
        <w:t>In the coming days</w:t>
      </w:r>
      <w:r w:rsidRPr="009B6F33">
        <w:t>, I begin the next chapter of my leadership journey as Global Head of Regulatory Technology. The role will require me to provide direction while supporting managers and specialists in their leadership and decision-making without taking ownership from them. The theories and critical reflection undertaken during this course have transformed years of experience into a consciously articulated philosophy and clarified the principles guiding this transition. My continuing challenge will be to resist reverting to the expert role when pressure makes providing the answer easier than developing capability in others. I intend instead to create space for others to lead, challenge my thinking and own decisions, even when stepping back is harder than stepping in. I therefore move forward judging my leadership not by what I achieve personally, but by the capability, confidence and ownership developed in others.</w:t>
      </w:r>
    </w:p>
    <w:p w14:paraId="511C0669" w14:textId="77777777" w:rsidR="00EB2ADF" w:rsidRDefault="00EB2ADF">
      <w:r>
        <w:br w:type="page"/>
      </w:r>
    </w:p>
    <w:sdt>
      <w:sdtPr>
        <w:id w:val="-390967657"/>
        <w:docPartObj>
          <w:docPartGallery w:val="Bibliographies"/>
          <w:docPartUnique/>
        </w:docPartObj>
      </w:sdtPr>
      <w:sdtEndPr>
        <w:rPr>
          <w:rFonts w:asciiTheme="minorHAnsi" w:hAnsiTheme="minorHAnsi" w:cstheme="minorBidi"/>
          <w:b w:val="0"/>
          <w:bCs w:val="0"/>
          <w:u w:val="none"/>
        </w:rPr>
      </w:sdtEndPr>
      <w:sdtContent>
        <w:p w14:paraId="47EB2890" w14:textId="5B700AC1" w:rsidR="00EB2ADF" w:rsidRDefault="00EB2ADF">
          <w:pPr>
            <w:pStyle w:val="Heading1"/>
          </w:pPr>
          <w:r>
            <w:t>References</w:t>
          </w:r>
        </w:p>
        <w:sdt>
          <w:sdtPr>
            <w:id w:val="-573587230"/>
            <w:bibliography/>
          </w:sdtPr>
          <w:sdtContent>
            <w:p w14:paraId="6E3E61F2" w14:textId="77777777" w:rsidR="00EB2ADF" w:rsidRDefault="00EB2ADF" w:rsidP="00EB2ADF">
              <w:pPr>
                <w:pStyle w:val="Bibliography"/>
                <w:rPr>
                  <w:noProof/>
                  <w:sz w:val="24"/>
                  <w:szCs w:val="24"/>
                </w:rPr>
              </w:pPr>
              <w:r>
                <w:fldChar w:fldCharType="begin"/>
              </w:r>
              <w:r>
                <w:instrText xml:space="preserve"> BIBLIOGRAPHY </w:instrText>
              </w:r>
              <w:r>
                <w:fldChar w:fldCharType="separate"/>
              </w:r>
              <w:r>
                <w:rPr>
                  <w:noProof/>
                </w:rPr>
                <w:t xml:space="preserve">Ancona, D., Malone, T. W., Orikowski, W. J. &amp; Senge, P. M., 2007. In Praise of the Incomplete Leader. </w:t>
              </w:r>
              <w:r>
                <w:rPr>
                  <w:i/>
                  <w:iCs/>
                  <w:noProof/>
                </w:rPr>
                <w:t xml:space="preserve">Harvard Business Review, </w:t>
              </w:r>
              <w:r>
                <w:rPr>
                  <w:noProof/>
                </w:rPr>
                <w:t>85(2), p. 92–100.</w:t>
              </w:r>
            </w:p>
            <w:p w14:paraId="6A40787F" w14:textId="77777777" w:rsidR="00EB2ADF" w:rsidRDefault="00EB2ADF" w:rsidP="00EB2ADF">
              <w:pPr>
                <w:pStyle w:val="Bibliography"/>
                <w:rPr>
                  <w:noProof/>
                </w:rPr>
              </w:pPr>
              <w:r>
                <w:rPr>
                  <w:noProof/>
                </w:rPr>
                <w:t xml:space="preserve">Uhl-Bien, M., Marion, R. &amp; McKelvey, B., 2007. Complexity Leadership Theory: Shifting leadership from the industrial age to the knowledge era. </w:t>
              </w:r>
              <w:r>
                <w:rPr>
                  <w:i/>
                  <w:iCs/>
                  <w:noProof/>
                </w:rPr>
                <w:t xml:space="preserve">The Leadership Quarterly, </w:t>
              </w:r>
              <w:r>
                <w:rPr>
                  <w:noProof/>
                </w:rPr>
                <w:t>18(4), pp. 298-318.</w:t>
              </w:r>
            </w:p>
            <w:p w14:paraId="237FE658" w14:textId="26C129DF" w:rsidR="00EB2ADF" w:rsidRDefault="00EB2ADF" w:rsidP="00EB2ADF">
              <w:r>
                <w:rPr>
                  <w:b/>
                  <w:bCs/>
                  <w:noProof/>
                </w:rPr>
                <w:fldChar w:fldCharType="end"/>
              </w:r>
            </w:p>
          </w:sdtContent>
        </w:sdt>
      </w:sdtContent>
    </w:sdt>
    <w:p w14:paraId="19CA5635" w14:textId="77777777" w:rsidR="00DC3109" w:rsidRPr="005D5884" w:rsidRDefault="00DC3109" w:rsidP="009B6F33"/>
    <w:sectPr w:rsidR="00DC3109" w:rsidRPr="005D5884" w:rsidSect="00C52990">
      <w:pgSz w:w="11900" w:h="16840" w:code="9"/>
      <w:pgMar w:top="851" w:right="1077" w:bottom="1440" w:left="1077" w:header="142" w:footer="720"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C8689" w14:textId="77777777" w:rsidR="00577D36" w:rsidRDefault="00577D36" w:rsidP="006761B1">
      <w:pPr>
        <w:spacing w:after="0" w:line="240" w:lineRule="auto"/>
      </w:pPr>
      <w:r>
        <w:separator/>
      </w:r>
    </w:p>
  </w:endnote>
  <w:endnote w:type="continuationSeparator" w:id="0">
    <w:p w14:paraId="0CB4C9AC" w14:textId="77777777" w:rsidR="00577D36" w:rsidRDefault="00577D36" w:rsidP="00676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260CF" w14:textId="77777777" w:rsidR="00577D36" w:rsidRDefault="00577D36" w:rsidP="006761B1">
      <w:pPr>
        <w:spacing w:after="0" w:line="240" w:lineRule="auto"/>
      </w:pPr>
      <w:r>
        <w:separator/>
      </w:r>
    </w:p>
  </w:footnote>
  <w:footnote w:type="continuationSeparator" w:id="0">
    <w:p w14:paraId="1725B44F" w14:textId="77777777" w:rsidR="00577D36" w:rsidRDefault="00577D36" w:rsidP="006761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615"/>
    <w:rsid w:val="00042573"/>
    <w:rsid w:val="0004583A"/>
    <w:rsid w:val="00046515"/>
    <w:rsid w:val="00071F97"/>
    <w:rsid w:val="00090C81"/>
    <w:rsid w:val="000A2942"/>
    <w:rsid w:val="000B0933"/>
    <w:rsid w:val="000B3E75"/>
    <w:rsid w:val="0010170D"/>
    <w:rsid w:val="0010657A"/>
    <w:rsid w:val="00163E4A"/>
    <w:rsid w:val="00181AFC"/>
    <w:rsid w:val="00193B28"/>
    <w:rsid w:val="001944D4"/>
    <w:rsid w:val="001B350C"/>
    <w:rsid w:val="001F0F91"/>
    <w:rsid w:val="001F7C10"/>
    <w:rsid w:val="002046D3"/>
    <w:rsid w:val="00215C4A"/>
    <w:rsid w:val="00234B9A"/>
    <w:rsid w:val="002455EB"/>
    <w:rsid w:val="00262D74"/>
    <w:rsid w:val="002C25E7"/>
    <w:rsid w:val="002F2F1A"/>
    <w:rsid w:val="00366358"/>
    <w:rsid w:val="00374DEF"/>
    <w:rsid w:val="00384EE1"/>
    <w:rsid w:val="003F3DE8"/>
    <w:rsid w:val="004042C8"/>
    <w:rsid w:val="004079B1"/>
    <w:rsid w:val="00410AF6"/>
    <w:rsid w:val="00423D32"/>
    <w:rsid w:val="00437477"/>
    <w:rsid w:val="004500A5"/>
    <w:rsid w:val="004820CE"/>
    <w:rsid w:val="00496702"/>
    <w:rsid w:val="00497570"/>
    <w:rsid w:val="004D0D9B"/>
    <w:rsid w:val="004E3D1C"/>
    <w:rsid w:val="004F77C4"/>
    <w:rsid w:val="00540B8A"/>
    <w:rsid w:val="00577D36"/>
    <w:rsid w:val="005C145C"/>
    <w:rsid w:val="005D5884"/>
    <w:rsid w:val="006077F2"/>
    <w:rsid w:val="00622615"/>
    <w:rsid w:val="006761B1"/>
    <w:rsid w:val="00685FEB"/>
    <w:rsid w:val="00686AAA"/>
    <w:rsid w:val="006931AB"/>
    <w:rsid w:val="006B2A61"/>
    <w:rsid w:val="006E38DC"/>
    <w:rsid w:val="007147C9"/>
    <w:rsid w:val="0072418B"/>
    <w:rsid w:val="007242FB"/>
    <w:rsid w:val="0073352C"/>
    <w:rsid w:val="00750A24"/>
    <w:rsid w:val="00785E08"/>
    <w:rsid w:val="0078619F"/>
    <w:rsid w:val="007D2DD3"/>
    <w:rsid w:val="007F0686"/>
    <w:rsid w:val="00845B35"/>
    <w:rsid w:val="00895BA3"/>
    <w:rsid w:val="008C74BB"/>
    <w:rsid w:val="008F734E"/>
    <w:rsid w:val="00900E6F"/>
    <w:rsid w:val="00936303"/>
    <w:rsid w:val="009B6F33"/>
    <w:rsid w:val="009C2EAC"/>
    <w:rsid w:val="00A120E9"/>
    <w:rsid w:val="00A42B46"/>
    <w:rsid w:val="00A86DB3"/>
    <w:rsid w:val="00A930B9"/>
    <w:rsid w:val="00AE6CFC"/>
    <w:rsid w:val="00B35521"/>
    <w:rsid w:val="00B63B6C"/>
    <w:rsid w:val="00BB4EC7"/>
    <w:rsid w:val="00BD65D9"/>
    <w:rsid w:val="00C365D3"/>
    <w:rsid w:val="00C52990"/>
    <w:rsid w:val="00C553C9"/>
    <w:rsid w:val="00C859CA"/>
    <w:rsid w:val="00CE4057"/>
    <w:rsid w:val="00CE5530"/>
    <w:rsid w:val="00D44F82"/>
    <w:rsid w:val="00D668F4"/>
    <w:rsid w:val="00DC3109"/>
    <w:rsid w:val="00DC4E9C"/>
    <w:rsid w:val="00E401D7"/>
    <w:rsid w:val="00E62643"/>
    <w:rsid w:val="00E67DC7"/>
    <w:rsid w:val="00E75085"/>
    <w:rsid w:val="00E83FCF"/>
    <w:rsid w:val="00E858BC"/>
    <w:rsid w:val="00EB2ADF"/>
    <w:rsid w:val="00EB4433"/>
    <w:rsid w:val="00ED38F0"/>
    <w:rsid w:val="00F10785"/>
    <w:rsid w:val="00F16BB8"/>
    <w:rsid w:val="00F213E1"/>
    <w:rsid w:val="00F37228"/>
    <w:rsid w:val="00F468F8"/>
    <w:rsid w:val="00F70720"/>
    <w:rsid w:val="00FC7565"/>
    <w:rsid w:val="00FC7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5AF2B"/>
  <w15:chartTrackingRefBased/>
  <w15:docId w15:val="{32EED1AE-1F2F-4128-B565-1236B0003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77F2"/>
    <w:pPr>
      <w:outlineLvl w:val="0"/>
    </w:pPr>
    <w:rPr>
      <w:rFonts w:ascii="Calibri" w:hAnsi="Calibri" w:cs="Calibri"/>
      <w:b/>
      <w:bCs/>
      <w:u w:val="single"/>
    </w:rPr>
  </w:style>
  <w:style w:type="paragraph" w:styleId="Heading2">
    <w:name w:val="heading 2"/>
    <w:basedOn w:val="Normal"/>
    <w:next w:val="Normal"/>
    <w:link w:val="Heading2Char"/>
    <w:uiPriority w:val="9"/>
    <w:unhideWhenUsed/>
    <w:qFormat/>
    <w:rsid w:val="006077F2"/>
    <w:pPr>
      <w:outlineLvl w:val="1"/>
    </w:pPr>
    <w:rPr>
      <w:rFonts w:ascii="Calibri" w:hAnsi="Calibri" w:cs="Calibri"/>
      <w:b/>
      <w:bCs/>
    </w:rPr>
  </w:style>
  <w:style w:type="paragraph" w:styleId="Heading3">
    <w:name w:val="heading 3"/>
    <w:basedOn w:val="Normal"/>
    <w:next w:val="Normal"/>
    <w:link w:val="Heading3Char"/>
    <w:uiPriority w:val="9"/>
    <w:semiHidden/>
    <w:unhideWhenUsed/>
    <w:qFormat/>
    <w:rsid w:val="006226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26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6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6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6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6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6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7F2"/>
    <w:rPr>
      <w:rFonts w:ascii="Calibri" w:hAnsi="Calibri" w:cs="Calibri"/>
      <w:b/>
      <w:bCs/>
      <w:u w:val="single"/>
    </w:rPr>
  </w:style>
  <w:style w:type="character" w:customStyle="1" w:styleId="Heading2Char">
    <w:name w:val="Heading 2 Char"/>
    <w:basedOn w:val="DefaultParagraphFont"/>
    <w:link w:val="Heading2"/>
    <w:uiPriority w:val="9"/>
    <w:rsid w:val="006077F2"/>
    <w:rPr>
      <w:rFonts w:ascii="Calibri" w:hAnsi="Calibri" w:cs="Calibri"/>
      <w:b/>
      <w:bCs/>
    </w:rPr>
  </w:style>
  <w:style w:type="character" w:customStyle="1" w:styleId="Heading3Char">
    <w:name w:val="Heading 3 Char"/>
    <w:basedOn w:val="DefaultParagraphFont"/>
    <w:link w:val="Heading3"/>
    <w:uiPriority w:val="9"/>
    <w:semiHidden/>
    <w:rsid w:val="006226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26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26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26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6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6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615"/>
    <w:rPr>
      <w:rFonts w:eastAsiaTheme="majorEastAsia" w:cstheme="majorBidi"/>
      <w:color w:val="272727" w:themeColor="text1" w:themeTint="D8"/>
    </w:rPr>
  </w:style>
  <w:style w:type="paragraph" w:styleId="Title">
    <w:name w:val="Title"/>
    <w:basedOn w:val="Normal"/>
    <w:next w:val="Normal"/>
    <w:link w:val="TitleChar"/>
    <w:uiPriority w:val="10"/>
    <w:qFormat/>
    <w:rsid w:val="006226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6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26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6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2615"/>
    <w:pPr>
      <w:spacing w:before="160"/>
      <w:jc w:val="center"/>
    </w:pPr>
    <w:rPr>
      <w:i/>
      <w:iCs/>
      <w:color w:val="404040" w:themeColor="text1" w:themeTint="BF"/>
    </w:rPr>
  </w:style>
  <w:style w:type="character" w:customStyle="1" w:styleId="QuoteChar">
    <w:name w:val="Quote Char"/>
    <w:basedOn w:val="DefaultParagraphFont"/>
    <w:link w:val="Quote"/>
    <w:uiPriority w:val="29"/>
    <w:rsid w:val="00622615"/>
    <w:rPr>
      <w:i/>
      <w:iCs/>
      <w:color w:val="404040" w:themeColor="text1" w:themeTint="BF"/>
    </w:rPr>
  </w:style>
  <w:style w:type="paragraph" w:styleId="ListParagraph">
    <w:name w:val="List Paragraph"/>
    <w:basedOn w:val="Normal"/>
    <w:uiPriority w:val="34"/>
    <w:qFormat/>
    <w:rsid w:val="00622615"/>
    <w:pPr>
      <w:ind w:left="720"/>
      <w:contextualSpacing/>
    </w:pPr>
  </w:style>
  <w:style w:type="character" w:styleId="IntenseEmphasis">
    <w:name w:val="Intense Emphasis"/>
    <w:basedOn w:val="DefaultParagraphFont"/>
    <w:uiPriority w:val="21"/>
    <w:qFormat/>
    <w:rsid w:val="00622615"/>
    <w:rPr>
      <w:i/>
      <w:iCs/>
      <w:color w:val="0F4761" w:themeColor="accent1" w:themeShade="BF"/>
    </w:rPr>
  </w:style>
  <w:style w:type="paragraph" w:styleId="IntenseQuote">
    <w:name w:val="Intense Quote"/>
    <w:basedOn w:val="Normal"/>
    <w:next w:val="Normal"/>
    <w:link w:val="IntenseQuoteChar"/>
    <w:uiPriority w:val="30"/>
    <w:qFormat/>
    <w:rsid w:val="006226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615"/>
    <w:rPr>
      <w:i/>
      <w:iCs/>
      <w:color w:val="0F4761" w:themeColor="accent1" w:themeShade="BF"/>
    </w:rPr>
  </w:style>
  <w:style w:type="character" w:styleId="IntenseReference">
    <w:name w:val="Intense Reference"/>
    <w:basedOn w:val="DefaultParagraphFont"/>
    <w:uiPriority w:val="32"/>
    <w:qFormat/>
    <w:rsid w:val="00622615"/>
    <w:rPr>
      <w:b/>
      <w:bCs/>
      <w:smallCaps/>
      <w:color w:val="0F4761" w:themeColor="accent1" w:themeShade="BF"/>
      <w:spacing w:val="5"/>
    </w:rPr>
  </w:style>
  <w:style w:type="paragraph" w:styleId="Bibliography">
    <w:name w:val="Bibliography"/>
    <w:basedOn w:val="Normal"/>
    <w:next w:val="Normal"/>
    <w:uiPriority w:val="37"/>
    <w:unhideWhenUsed/>
    <w:rsid w:val="00F16BB8"/>
  </w:style>
  <w:style w:type="paragraph" w:styleId="FootnoteText">
    <w:name w:val="footnote text"/>
    <w:basedOn w:val="Normal"/>
    <w:link w:val="FootnoteTextChar"/>
    <w:uiPriority w:val="99"/>
    <w:semiHidden/>
    <w:unhideWhenUsed/>
    <w:rsid w:val="006761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61B1"/>
    <w:rPr>
      <w:sz w:val="20"/>
      <w:szCs w:val="20"/>
    </w:rPr>
  </w:style>
  <w:style w:type="character" w:styleId="FootnoteReference">
    <w:name w:val="footnote reference"/>
    <w:basedOn w:val="DefaultParagraphFont"/>
    <w:uiPriority w:val="99"/>
    <w:semiHidden/>
    <w:unhideWhenUsed/>
    <w:rsid w:val="006761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368965">
      <w:bodyDiv w:val="1"/>
      <w:marLeft w:val="0"/>
      <w:marRight w:val="0"/>
      <w:marTop w:val="0"/>
      <w:marBottom w:val="0"/>
      <w:divBdr>
        <w:top w:val="none" w:sz="0" w:space="0" w:color="auto"/>
        <w:left w:val="none" w:sz="0" w:space="0" w:color="auto"/>
        <w:bottom w:val="none" w:sz="0" w:space="0" w:color="auto"/>
        <w:right w:val="none" w:sz="0" w:space="0" w:color="auto"/>
      </w:divBdr>
    </w:div>
    <w:div w:id="212548918">
      <w:bodyDiv w:val="1"/>
      <w:marLeft w:val="0"/>
      <w:marRight w:val="0"/>
      <w:marTop w:val="0"/>
      <w:marBottom w:val="0"/>
      <w:divBdr>
        <w:top w:val="none" w:sz="0" w:space="0" w:color="auto"/>
        <w:left w:val="none" w:sz="0" w:space="0" w:color="auto"/>
        <w:bottom w:val="none" w:sz="0" w:space="0" w:color="auto"/>
        <w:right w:val="none" w:sz="0" w:space="0" w:color="auto"/>
      </w:divBdr>
    </w:div>
    <w:div w:id="271785621">
      <w:bodyDiv w:val="1"/>
      <w:marLeft w:val="0"/>
      <w:marRight w:val="0"/>
      <w:marTop w:val="0"/>
      <w:marBottom w:val="0"/>
      <w:divBdr>
        <w:top w:val="none" w:sz="0" w:space="0" w:color="auto"/>
        <w:left w:val="none" w:sz="0" w:space="0" w:color="auto"/>
        <w:bottom w:val="none" w:sz="0" w:space="0" w:color="auto"/>
        <w:right w:val="none" w:sz="0" w:space="0" w:color="auto"/>
      </w:divBdr>
    </w:div>
    <w:div w:id="595678124">
      <w:bodyDiv w:val="1"/>
      <w:marLeft w:val="0"/>
      <w:marRight w:val="0"/>
      <w:marTop w:val="0"/>
      <w:marBottom w:val="0"/>
      <w:divBdr>
        <w:top w:val="none" w:sz="0" w:space="0" w:color="auto"/>
        <w:left w:val="none" w:sz="0" w:space="0" w:color="auto"/>
        <w:bottom w:val="none" w:sz="0" w:space="0" w:color="auto"/>
        <w:right w:val="none" w:sz="0" w:space="0" w:color="auto"/>
      </w:divBdr>
    </w:div>
    <w:div w:id="629481130">
      <w:bodyDiv w:val="1"/>
      <w:marLeft w:val="0"/>
      <w:marRight w:val="0"/>
      <w:marTop w:val="0"/>
      <w:marBottom w:val="0"/>
      <w:divBdr>
        <w:top w:val="none" w:sz="0" w:space="0" w:color="auto"/>
        <w:left w:val="none" w:sz="0" w:space="0" w:color="auto"/>
        <w:bottom w:val="none" w:sz="0" w:space="0" w:color="auto"/>
        <w:right w:val="none" w:sz="0" w:space="0" w:color="auto"/>
      </w:divBdr>
    </w:div>
    <w:div w:id="698623664">
      <w:bodyDiv w:val="1"/>
      <w:marLeft w:val="0"/>
      <w:marRight w:val="0"/>
      <w:marTop w:val="0"/>
      <w:marBottom w:val="0"/>
      <w:divBdr>
        <w:top w:val="none" w:sz="0" w:space="0" w:color="auto"/>
        <w:left w:val="none" w:sz="0" w:space="0" w:color="auto"/>
        <w:bottom w:val="none" w:sz="0" w:space="0" w:color="auto"/>
        <w:right w:val="none" w:sz="0" w:space="0" w:color="auto"/>
      </w:divBdr>
    </w:div>
    <w:div w:id="1203059454">
      <w:bodyDiv w:val="1"/>
      <w:marLeft w:val="0"/>
      <w:marRight w:val="0"/>
      <w:marTop w:val="0"/>
      <w:marBottom w:val="0"/>
      <w:divBdr>
        <w:top w:val="none" w:sz="0" w:space="0" w:color="auto"/>
        <w:left w:val="none" w:sz="0" w:space="0" w:color="auto"/>
        <w:bottom w:val="none" w:sz="0" w:space="0" w:color="auto"/>
        <w:right w:val="none" w:sz="0" w:space="0" w:color="auto"/>
      </w:divBdr>
    </w:div>
    <w:div w:id="1391346312">
      <w:bodyDiv w:val="1"/>
      <w:marLeft w:val="0"/>
      <w:marRight w:val="0"/>
      <w:marTop w:val="0"/>
      <w:marBottom w:val="0"/>
      <w:divBdr>
        <w:top w:val="none" w:sz="0" w:space="0" w:color="auto"/>
        <w:left w:val="none" w:sz="0" w:space="0" w:color="auto"/>
        <w:bottom w:val="none" w:sz="0" w:space="0" w:color="auto"/>
        <w:right w:val="none" w:sz="0" w:space="0" w:color="auto"/>
      </w:divBdr>
    </w:div>
    <w:div w:id="1711492518">
      <w:bodyDiv w:val="1"/>
      <w:marLeft w:val="0"/>
      <w:marRight w:val="0"/>
      <w:marTop w:val="0"/>
      <w:marBottom w:val="0"/>
      <w:divBdr>
        <w:top w:val="none" w:sz="0" w:space="0" w:color="auto"/>
        <w:left w:val="none" w:sz="0" w:space="0" w:color="auto"/>
        <w:bottom w:val="none" w:sz="0" w:space="0" w:color="auto"/>
        <w:right w:val="none" w:sz="0" w:space="0" w:color="auto"/>
      </w:divBdr>
    </w:div>
    <w:div w:id="1747724305">
      <w:bodyDiv w:val="1"/>
      <w:marLeft w:val="0"/>
      <w:marRight w:val="0"/>
      <w:marTop w:val="0"/>
      <w:marBottom w:val="0"/>
      <w:divBdr>
        <w:top w:val="none" w:sz="0" w:space="0" w:color="auto"/>
        <w:left w:val="none" w:sz="0" w:space="0" w:color="auto"/>
        <w:bottom w:val="none" w:sz="0" w:space="0" w:color="auto"/>
        <w:right w:val="none" w:sz="0" w:space="0" w:color="auto"/>
      </w:divBdr>
    </w:div>
    <w:div w:id="1991590154">
      <w:bodyDiv w:val="1"/>
      <w:marLeft w:val="0"/>
      <w:marRight w:val="0"/>
      <w:marTop w:val="0"/>
      <w:marBottom w:val="0"/>
      <w:divBdr>
        <w:top w:val="none" w:sz="0" w:space="0" w:color="auto"/>
        <w:left w:val="none" w:sz="0" w:space="0" w:color="auto"/>
        <w:bottom w:val="none" w:sz="0" w:space="0" w:color="auto"/>
        <w:right w:val="none" w:sz="0" w:space="0" w:color="auto"/>
      </w:divBdr>
    </w:div>
    <w:div w:id="199834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Anc07</b:Tag>
    <b:SourceType>JournalArticle</b:SourceType>
    <b:Guid>{5F3158F4-C06F-4039-A1FA-330B1DF0D720}</b:Guid>
    <b:Author>
      <b:Author>
        <b:NameList>
          <b:Person>
            <b:Last>Ancona</b:Last>
            <b:First>D</b:First>
          </b:Person>
          <b:Person>
            <b:Last>Malone</b:Last>
            <b:Middle>W</b:Middle>
            <b:First>T</b:First>
          </b:Person>
          <b:Person>
            <b:Last>Orikowski</b:Last>
            <b:Middle>J</b:Middle>
            <b:First>W</b:First>
          </b:Person>
          <b:Person>
            <b:Last>Senge</b:Last>
            <b:Middle>M</b:Middle>
            <b:First>P</b:First>
          </b:Person>
        </b:NameList>
      </b:Author>
    </b:Author>
    <b:Title>In Praise of the Incomplete Leader</b:Title>
    <b:JournalName>Harvard Business Review</b:JournalName>
    <b:Year>2007</b:Year>
    <b:Pages>92–100</b:Pages>
    <b:Volume>85</b:Volume>
    <b:Issue>2</b:Issue>
    <b:RefOrder>1</b:RefOrder>
  </b:Source>
  <b:Source>
    <b:Tag>Uhl07</b:Tag>
    <b:SourceType>JournalArticle</b:SourceType>
    <b:Guid>{A8430E5F-B5A8-47BE-BBB5-99CF78B6E8B0}</b:Guid>
    <b:Title>Complexity Leadership Theory: Shifting leadership from the industrial age to the knowledge era</b:Title>
    <b:Year>2007</b:Year>
    <b:JournalName>The Leadership Quarterly</b:JournalName>
    <b:Pages>298-318</b:Pages>
    <b:Volume>18</b:Volume>
    <b:Issue>4</b:Issue>
    <b:Author>
      <b:Author>
        <b:NameList>
          <b:Person>
            <b:Last>Uhl-Bien</b:Last>
            <b:First>M.</b:First>
          </b:Person>
          <b:Person>
            <b:Last>Marion</b:Last>
            <b:First>R.</b:First>
          </b:Person>
          <b:Person>
            <b:Last>McKelvey</b:Last>
            <b:First>B.</b:First>
          </b:Person>
        </b:NameList>
      </b:Author>
    </b:Author>
    <b:RefOrder>2</b:RefOrder>
  </b:Source>
</b:Sources>
</file>

<file path=customXml/itemProps1.xml><?xml version="1.0" encoding="utf-8"?>
<ds:datastoreItem xmlns:ds="http://schemas.openxmlformats.org/officeDocument/2006/customXml" ds:itemID="{13318595-A26C-48B7-8BDB-E820EE4D8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Gillis</dc:creator>
  <cp:keywords/>
  <dc:description/>
  <cp:lastModifiedBy>Simon Gillis</cp:lastModifiedBy>
  <cp:revision>2</cp:revision>
  <cp:lastPrinted>2026-07-02T12:44:00Z</cp:lastPrinted>
  <dcterms:created xsi:type="dcterms:W3CDTF">2026-07-31T16:20:00Z</dcterms:created>
  <dcterms:modified xsi:type="dcterms:W3CDTF">2026-07-31T16:20:00Z</dcterms:modified>
</cp:coreProperties>
</file>