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43F43" w14:textId="0D7CCD99" w:rsidR="000321A4" w:rsidRPr="00A433F7" w:rsidRDefault="00116B59" w:rsidP="000321A4">
      <w:pPr>
        <w:jc w:val="center"/>
        <w:rPr>
          <w:rFonts w:ascii="Times New Roman" w:hAnsi="Times New Roman" w:cs="Times New Roman"/>
          <w:b/>
          <w:bCs/>
          <w:sz w:val="32"/>
          <w:szCs w:val="32"/>
        </w:rPr>
      </w:pPr>
      <w:r w:rsidRPr="00A433F7">
        <w:rPr>
          <w:rFonts w:ascii="Times New Roman" w:hAnsi="Times New Roman" w:cs="Times New Roman"/>
          <w:b/>
          <w:bCs/>
          <w:sz w:val="32"/>
          <w:szCs w:val="32"/>
        </w:rPr>
        <w:t>L’Indice di Massa Corporea (IMC)</w:t>
      </w:r>
    </w:p>
    <w:p w14:paraId="12F647F0" w14:textId="74A1DAA8" w:rsidR="00116B59" w:rsidRPr="00A433F7" w:rsidRDefault="00116B59" w:rsidP="000321A4">
      <w:pPr>
        <w:jc w:val="center"/>
        <w:rPr>
          <w:rFonts w:ascii="Times New Roman" w:hAnsi="Times New Roman" w:cs="Times New Roman"/>
          <w:b/>
          <w:bCs/>
          <w:sz w:val="32"/>
          <w:szCs w:val="32"/>
        </w:rPr>
      </w:pPr>
      <w:r w:rsidRPr="00A433F7">
        <w:rPr>
          <w:rFonts w:ascii="Times New Roman" w:hAnsi="Times New Roman" w:cs="Times New Roman"/>
          <w:b/>
          <w:bCs/>
          <w:sz w:val="32"/>
          <w:szCs w:val="32"/>
        </w:rPr>
        <w:t>Utilità e Limiti</w:t>
      </w:r>
    </w:p>
    <w:p w14:paraId="4FCE8477" w14:textId="77777777" w:rsidR="005D68FF" w:rsidRPr="00A433F7" w:rsidRDefault="005D68FF" w:rsidP="005D68FF">
      <w:pPr>
        <w:jc w:val="center"/>
        <w:rPr>
          <w:rFonts w:ascii="Times New Roman" w:hAnsi="Times New Roman" w:cs="Times New Roman"/>
          <w:b/>
          <w:bCs/>
          <w:sz w:val="32"/>
          <w:szCs w:val="32"/>
        </w:rPr>
      </w:pPr>
    </w:p>
    <w:p w14:paraId="0D328D58" w14:textId="261D3157" w:rsidR="00116B59" w:rsidRPr="005D68FF" w:rsidRDefault="00116B59" w:rsidP="005D68FF">
      <w:pPr>
        <w:rPr>
          <w:rFonts w:ascii="Times New Roman" w:hAnsi="Times New Roman" w:cs="Times New Roman"/>
          <w:sz w:val="28"/>
          <w:szCs w:val="28"/>
        </w:rPr>
      </w:pPr>
      <w:r w:rsidRPr="005D68FF">
        <w:rPr>
          <w:rFonts w:ascii="Times New Roman" w:hAnsi="Times New Roman" w:cs="Times New Roman"/>
          <w:sz w:val="28"/>
          <w:szCs w:val="28"/>
        </w:rPr>
        <w:t xml:space="preserve">L’Indice di Massa Corporea (IMC), noto anche come BMI (Body Mass Index), è stato a lungo utilizzato per valutare lo stato di salute generale di una persona. </w:t>
      </w:r>
    </w:p>
    <w:p w14:paraId="401A8C91" w14:textId="25AFCAF7" w:rsidR="002F53CD" w:rsidRPr="002F53CD" w:rsidRDefault="002F53CD" w:rsidP="002F53CD">
      <w:pPr>
        <w:jc w:val="center"/>
        <w:rPr>
          <w:rFonts w:ascii="Times New Roman" w:hAnsi="Times New Roman" w:cs="Times New Roman"/>
          <w:b/>
          <w:bCs/>
          <w:sz w:val="28"/>
          <w:szCs w:val="28"/>
        </w:rPr>
      </w:pPr>
      <w:r w:rsidRPr="002F53CD">
        <w:rPr>
          <w:rFonts w:ascii="Times New Roman" w:hAnsi="Times New Roman" w:cs="Times New Roman"/>
          <w:b/>
          <w:bCs/>
          <w:sz w:val="28"/>
          <w:szCs w:val="28"/>
        </w:rPr>
        <w:t>Storia dell’IMC</w:t>
      </w:r>
    </w:p>
    <w:p w14:paraId="4D42F86A" w14:textId="448F14B7" w:rsidR="005D68FF" w:rsidRDefault="00116B59" w:rsidP="005D68FF">
      <w:pPr>
        <w:rPr>
          <w:rFonts w:ascii="Times New Roman" w:hAnsi="Times New Roman" w:cs="Times New Roman"/>
          <w:sz w:val="28"/>
          <w:szCs w:val="28"/>
        </w:rPr>
      </w:pPr>
      <w:r w:rsidRPr="005D68FF">
        <w:rPr>
          <w:rFonts w:ascii="Times New Roman" w:hAnsi="Times New Roman" w:cs="Times New Roman"/>
          <w:sz w:val="28"/>
          <w:szCs w:val="28"/>
        </w:rPr>
        <w:t xml:space="preserve">Negli anni '50, le compagnie di assicurazione sulla vita iniziarono a stimare il grasso corporeo e il rischio di morte delle persone confrontando il loro peso con quello medio di altre persone della stessa altezza, età e sesso. </w:t>
      </w:r>
    </w:p>
    <w:p w14:paraId="09675800" w14:textId="26E228C6" w:rsidR="00116B59" w:rsidRPr="005D68FF" w:rsidRDefault="00116B59" w:rsidP="005D68FF">
      <w:pPr>
        <w:rPr>
          <w:rFonts w:ascii="Times New Roman" w:hAnsi="Times New Roman" w:cs="Times New Roman"/>
          <w:sz w:val="28"/>
          <w:szCs w:val="28"/>
        </w:rPr>
      </w:pPr>
      <w:r w:rsidRPr="005D68FF">
        <w:rPr>
          <w:rFonts w:ascii="Times New Roman" w:hAnsi="Times New Roman" w:cs="Times New Roman"/>
          <w:sz w:val="28"/>
          <w:szCs w:val="28"/>
        </w:rPr>
        <w:t xml:space="preserve">Negli anni '70, il fisiologo </w:t>
      </w:r>
      <w:proofErr w:type="spellStart"/>
      <w:r w:rsidRPr="005D68FF">
        <w:rPr>
          <w:rFonts w:ascii="Times New Roman" w:hAnsi="Times New Roman" w:cs="Times New Roman"/>
          <w:sz w:val="28"/>
          <w:szCs w:val="28"/>
        </w:rPr>
        <w:t>Ancel</w:t>
      </w:r>
      <w:proofErr w:type="spellEnd"/>
      <w:r w:rsidRPr="005D68FF">
        <w:rPr>
          <w:rFonts w:ascii="Times New Roman" w:hAnsi="Times New Roman" w:cs="Times New Roman"/>
          <w:sz w:val="28"/>
          <w:szCs w:val="28"/>
        </w:rPr>
        <w:t xml:space="preserve"> Keys (noto per avere introdotto e studiato il concetto di dieta mediterranea) pubblicò uno studio su circa 7000 uomini bianchi sani, per lo più di mezza età, creando quello che oggi conosciamo come calcolo dell’IMC. Successivamente, l’IMC è stato adattato per fornire scale diverse per bambini e adolescenti, aggiustando i percentili in base ai dati demografici più recenti.</w:t>
      </w:r>
    </w:p>
    <w:p w14:paraId="5B3BEAB6" w14:textId="77777777" w:rsidR="005D68FF" w:rsidRPr="005D68FF" w:rsidRDefault="00116B59" w:rsidP="005D68FF">
      <w:pPr>
        <w:jc w:val="center"/>
        <w:rPr>
          <w:rFonts w:ascii="Times New Roman" w:hAnsi="Times New Roman" w:cs="Times New Roman"/>
          <w:b/>
          <w:bCs/>
          <w:sz w:val="28"/>
          <w:szCs w:val="28"/>
        </w:rPr>
      </w:pPr>
      <w:r w:rsidRPr="005D68FF">
        <w:rPr>
          <w:rFonts w:ascii="Times New Roman" w:hAnsi="Times New Roman" w:cs="Times New Roman"/>
          <w:b/>
          <w:bCs/>
          <w:sz w:val="28"/>
          <w:szCs w:val="28"/>
        </w:rPr>
        <w:t xml:space="preserve">Tuttavia, la scienza moderna ha evidenziato alcune limitazioni </w:t>
      </w:r>
    </w:p>
    <w:p w14:paraId="5CA79D17" w14:textId="1D40D519" w:rsidR="00116B59" w:rsidRPr="005D68FF" w:rsidRDefault="00116B59" w:rsidP="005D68FF">
      <w:pPr>
        <w:jc w:val="center"/>
        <w:rPr>
          <w:rFonts w:ascii="Times New Roman" w:hAnsi="Times New Roman" w:cs="Times New Roman"/>
          <w:b/>
          <w:bCs/>
          <w:sz w:val="28"/>
          <w:szCs w:val="28"/>
        </w:rPr>
      </w:pPr>
      <w:r w:rsidRPr="005D68FF">
        <w:rPr>
          <w:rFonts w:ascii="Times New Roman" w:hAnsi="Times New Roman" w:cs="Times New Roman"/>
          <w:b/>
          <w:bCs/>
          <w:sz w:val="28"/>
          <w:szCs w:val="28"/>
        </w:rPr>
        <w:t>significative di questo strumento.</w:t>
      </w:r>
    </w:p>
    <w:p w14:paraId="7169FE85" w14:textId="77777777" w:rsidR="000321A4" w:rsidRDefault="000321A4" w:rsidP="000321A4">
      <w:pPr>
        <w:jc w:val="center"/>
        <w:rPr>
          <w:rFonts w:ascii="Times New Roman" w:hAnsi="Times New Roman" w:cs="Times New Roman"/>
          <w:b/>
          <w:bCs/>
          <w:sz w:val="28"/>
          <w:szCs w:val="28"/>
        </w:rPr>
      </w:pPr>
    </w:p>
    <w:p w14:paraId="3CEABBC7" w14:textId="26392A1B" w:rsidR="00C54D1B" w:rsidRPr="005D68FF" w:rsidRDefault="00116B59" w:rsidP="000321A4">
      <w:pPr>
        <w:jc w:val="center"/>
        <w:rPr>
          <w:rFonts w:ascii="Times New Roman" w:hAnsi="Times New Roman" w:cs="Times New Roman"/>
          <w:b/>
          <w:bCs/>
          <w:sz w:val="28"/>
          <w:szCs w:val="28"/>
        </w:rPr>
      </w:pPr>
      <w:r w:rsidRPr="005D68FF">
        <w:rPr>
          <w:rFonts w:ascii="Times New Roman" w:hAnsi="Times New Roman" w:cs="Times New Roman"/>
          <w:b/>
          <w:bCs/>
          <w:sz w:val="28"/>
          <w:szCs w:val="28"/>
        </w:rPr>
        <w:t>Utilità dell’IMC</w:t>
      </w:r>
      <w:r w:rsidR="00C54D1B">
        <w:rPr>
          <w:rFonts w:ascii="Times New Roman" w:hAnsi="Times New Roman" w:cs="Times New Roman"/>
          <w:b/>
          <w:bCs/>
          <w:sz w:val="28"/>
          <w:szCs w:val="28"/>
        </w:rPr>
        <w:t xml:space="preserve"> </w:t>
      </w:r>
    </w:p>
    <w:p w14:paraId="292AE5C4" w14:textId="73B2F9D4" w:rsidR="00116B59" w:rsidRPr="005D68FF" w:rsidRDefault="00CE07D2" w:rsidP="005D68FF">
      <w:pP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9264" behindDoc="0" locked="0" layoutInCell="1" allowOverlap="1" wp14:anchorId="5A440170" wp14:editId="7A11265F">
            <wp:simplePos x="0" y="0"/>
            <wp:positionH relativeFrom="column">
              <wp:posOffset>1356360</wp:posOffset>
            </wp:positionH>
            <wp:positionV relativeFrom="paragraph">
              <wp:posOffset>897890</wp:posOffset>
            </wp:positionV>
            <wp:extent cx="3600450" cy="2047875"/>
            <wp:effectExtent l="0" t="0" r="0" b="9525"/>
            <wp:wrapSquare wrapText="bothSides"/>
            <wp:docPr id="143764535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00450" cy="2047875"/>
                    </a:xfrm>
                    <a:prstGeom prst="rect">
                      <a:avLst/>
                    </a:prstGeom>
                    <a:noFill/>
                  </pic:spPr>
                </pic:pic>
              </a:graphicData>
            </a:graphic>
            <wp14:sizeRelH relativeFrom="margin">
              <wp14:pctWidth>0</wp14:pctWidth>
            </wp14:sizeRelH>
            <wp14:sizeRelV relativeFrom="margin">
              <wp14:pctHeight>0</wp14:pctHeight>
            </wp14:sizeRelV>
          </wp:anchor>
        </w:drawing>
      </w:r>
      <w:r w:rsidR="00116B59" w:rsidRPr="005D68FF">
        <w:rPr>
          <w:rFonts w:ascii="Times New Roman" w:hAnsi="Times New Roman" w:cs="Times New Roman"/>
          <w:sz w:val="28"/>
          <w:szCs w:val="28"/>
        </w:rPr>
        <w:t xml:space="preserve">L’IMC è un indicatore semplice che mette in relazione il peso con l’altezza di una persona. È utile per identificare rapidamente se una persona è sottopeso, normopeso, sovrappeso o obesa. </w:t>
      </w:r>
      <w:r w:rsidR="004F406A" w:rsidRPr="005D68FF">
        <w:rPr>
          <w:rFonts w:ascii="Times New Roman" w:hAnsi="Times New Roman" w:cs="Times New Roman"/>
          <w:b/>
          <w:bCs/>
          <w:sz w:val="28"/>
          <w:szCs w:val="28"/>
        </w:rPr>
        <w:t>Il calcolo dell'IMC è: peso in chilogrammi diviso per l'altezza in metri quadrati.</w:t>
      </w:r>
    </w:p>
    <w:p w14:paraId="7C49D6A7" w14:textId="311BFE05" w:rsidR="00116B59" w:rsidRPr="005D68FF" w:rsidRDefault="00116B59" w:rsidP="005D68FF">
      <w:pPr>
        <w:rPr>
          <w:rFonts w:ascii="Times New Roman" w:hAnsi="Times New Roman" w:cs="Times New Roman"/>
          <w:sz w:val="28"/>
          <w:szCs w:val="28"/>
        </w:rPr>
      </w:pPr>
      <w:r w:rsidRPr="005D68FF">
        <w:rPr>
          <w:rFonts w:ascii="Times New Roman" w:hAnsi="Times New Roman" w:cs="Times New Roman"/>
          <w:b/>
          <w:bCs/>
          <w:sz w:val="28"/>
          <w:szCs w:val="28"/>
        </w:rPr>
        <w:t>Il valore di riferimento è 25</w:t>
      </w:r>
      <w:r w:rsidRPr="005D68FF">
        <w:rPr>
          <w:rFonts w:ascii="Times New Roman" w:hAnsi="Times New Roman" w:cs="Times New Roman"/>
          <w:sz w:val="28"/>
          <w:szCs w:val="28"/>
        </w:rPr>
        <w:t xml:space="preserve">: superarlo indica </w:t>
      </w:r>
      <w:r w:rsidR="00C54D1B">
        <w:rPr>
          <w:rFonts w:ascii="Times New Roman" w:hAnsi="Times New Roman" w:cs="Times New Roman"/>
          <w:sz w:val="28"/>
          <w:szCs w:val="28"/>
        </w:rPr>
        <w:t>s</w:t>
      </w:r>
      <w:r w:rsidRPr="005D68FF">
        <w:rPr>
          <w:rFonts w:ascii="Times New Roman" w:hAnsi="Times New Roman" w:cs="Times New Roman"/>
          <w:sz w:val="28"/>
          <w:szCs w:val="28"/>
        </w:rPr>
        <w:t>ovrappeso o obesità. Tuttavia, molti studi non hanno trovato una correlazione significativa tra IMC e salute. Persone magre possono essere poco sane, mentre individui con un IMC superiore a 25 possono avere ottimi indicatori di salute.</w:t>
      </w:r>
    </w:p>
    <w:p w14:paraId="51F89E65" w14:textId="77777777" w:rsidR="00C54D1B" w:rsidRDefault="00C54D1B" w:rsidP="000321A4">
      <w:pPr>
        <w:jc w:val="center"/>
        <w:rPr>
          <w:rFonts w:ascii="Times New Roman" w:hAnsi="Times New Roman" w:cs="Times New Roman"/>
          <w:b/>
          <w:bCs/>
          <w:sz w:val="28"/>
          <w:szCs w:val="28"/>
        </w:rPr>
      </w:pPr>
    </w:p>
    <w:p w14:paraId="6A4B0203" w14:textId="77777777" w:rsidR="00C54D1B" w:rsidRDefault="00C54D1B" w:rsidP="000321A4">
      <w:pPr>
        <w:jc w:val="center"/>
        <w:rPr>
          <w:rFonts w:ascii="Times New Roman" w:hAnsi="Times New Roman" w:cs="Times New Roman"/>
          <w:b/>
          <w:bCs/>
          <w:sz w:val="28"/>
          <w:szCs w:val="28"/>
        </w:rPr>
      </w:pPr>
    </w:p>
    <w:p w14:paraId="5ED3DC73" w14:textId="49E17B7B" w:rsidR="00116B59" w:rsidRPr="005D68FF" w:rsidRDefault="00116B59" w:rsidP="000321A4">
      <w:pPr>
        <w:jc w:val="center"/>
        <w:rPr>
          <w:rFonts w:ascii="Times New Roman" w:hAnsi="Times New Roman" w:cs="Times New Roman"/>
          <w:b/>
          <w:bCs/>
          <w:sz w:val="28"/>
          <w:szCs w:val="28"/>
        </w:rPr>
      </w:pPr>
      <w:r w:rsidRPr="005D68FF">
        <w:rPr>
          <w:rFonts w:ascii="Times New Roman" w:hAnsi="Times New Roman" w:cs="Times New Roman"/>
          <w:b/>
          <w:bCs/>
          <w:sz w:val="28"/>
          <w:szCs w:val="28"/>
        </w:rPr>
        <w:lastRenderedPageBreak/>
        <w:t>Limiti dell’IMC</w:t>
      </w:r>
    </w:p>
    <w:p w14:paraId="00BD1EEB" w14:textId="1867E167" w:rsidR="00116B59" w:rsidRPr="005D68FF" w:rsidRDefault="00116B59" w:rsidP="005D68FF">
      <w:pPr>
        <w:rPr>
          <w:rFonts w:ascii="Times New Roman" w:hAnsi="Times New Roman" w:cs="Times New Roman"/>
          <w:sz w:val="28"/>
          <w:szCs w:val="28"/>
        </w:rPr>
      </w:pPr>
      <w:r w:rsidRPr="005D68FF">
        <w:rPr>
          <w:rFonts w:ascii="Times New Roman" w:hAnsi="Times New Roman" w:cs="Times New Roman"/>
          <w:b/>
          <w:bCs/>
          <w:sz w:val="28"/>
          <w:szCs w:val="28"/>
        </w:rPr>
        <w:t>Composizione Corporea</w:t>
      </w:r>
      <w:r w:rsidRPr="005D68FF">
        <w:rPr>
          <w:rFonts w:ascii="Times New Roman" w:hAnsi="Times New Roman" w:cs="Times New Roman"/>
          <w:sz w:val="28"/>
          <w:szCs w:val="28"/>
        </w:rPr>
        <w:t>: L’IMC non distingue tra massa muscolare e massa grassa. Un atleta con molta massa muscolare potrebbe avere un IMC elevato senza essere in sovrappeso o a rischio di malattie correlate all’obesità.</w:t>
      </w:r>
      <w:r w:rsidR="005D68FF" w:rsidRPr="005D68FF">
        <w:rPr>
          <w:sz w:val="28"/>
          <w:szCs w:val="28"/>
        </w:rPr>
        <w:t xml:space="preserve"> </w:t>
      </w:r>
      <w:r w:rsidR="005D68FF" w:rsidRPr="005D68FF">
        <w:rPr>
          <w:rFonts w:ascii="Times New Roman" w:hAnsi="Times New Roman" w:cs="Times New Roman"/>
          <w:sz w:val="28"/>
          <w:szCs w:val="28"/>
        </w:rPr>
        <w:t>La massa muscolare è più densa del grasso corporeo, il che significa che occupa meno spazio per unità di peso. Questo è il motivo per cui gli atleti o le persone con una massa muscolare significativa possono avere un IMC elevato senza essere in sovrappeso o a rischio di malattie correlate all’obesità.</w:t>
      </w:r>
    </w:p>
    <w:p w14:paraId="7257C980" w14:textId="77777777" w:rsidR="00116B59" w:rsidRPr="005D68FF" w:rsidRDefault="00116B59" w:rsidP="005D68FF">
      <w:pPr>
        <w:rPr>
          <w:rFonts w:ascii="Times New Roman" w:hAnsi="Times New Roman" w:cs="Times New Roman"/>
          <w:sz w:val="28"/>
          <w:szCs w:val="28"/>
        </w:rPr>
      </w:pPr>
      <w:r w:rsidRPr="005D68FF">
        <w:rPr>
          <w:rFonts w:ascii="Times New Roman" w:hAnsi="Times New Roman" w:cs="Times New Roman"/>
          <w:b/>
          <w:bCs/>
          <w:sz w:val="28"/>
          <w:szCs w:val="28"/>
        </w:rPr>
        <w:t>Distribuzione del Grasso</w:t>
      </w:r>
      <w:r w:rsidRPr="005D68FF">
        <w:rPr>
          <w:rFonts w:ascii="Times New Roman" w:hAnsi="Times New Roman" w:cs="Times New Roman"/>
          <w:sz w:val="28"/>
          <w:szCs w:val="28"/>
        </w:rPr>
        <w:t>: Non considera dove il grasso è distribuito nel corpo. Il grasso addominale, ad esempio, è più pericoloso per la salute rispetto al grasso distribuito in altre parti del corpo.</w:t>
      </w:r>
    </w:p>
    <w:p w14:paraId="2CDA332E" w14:textId="77777777" w:rsidR="00116B59" w:rsidRPr="005D68FF" w:rsidRDefault="00116B59" w:rsidP="005D68FF">
      <w:pPr>
        <w:rPr>
          <w:rFonts w:ascii="Times New Roman" w:hAnsi="Times New Roman" w:cs="Times New Roman"/>
          <w:sz w:val="28"/>
          <w:szCs w:val="28"/>
        </w:rPr>
      </w:pPr>
      <w:r w:rsidRPr="005D68FF">
        <w:rPr>
          <w:rFonts w:ascii="Times New Roman" w:hAnsi="Times New Roman" w:cs="Times New Roman"/>
          <w:b/>
          <w:bCs/>
          <w:sz w:val="28"/>
          <w:szCs w:val="28"/>
        </w:rPr>
        <w:t>Fattori Individuali</w:t>
      </w:r>
      <w:r w:rsidRPr="005D68FF">
        <w:rPr>
          <w:rFonts w:ascii="Times New Roman" w:hAnsi="Times New Roman" w:cs="Times New Roman"/>
          <w:sz w:val="28"/>
          <w:szCs w:val="28"/>
        </w:rPr>
        <w:t>: Non tiene conto di fattori come età, sesso ed etnia, che possono influenzare il rischio di malattie legate al peso.</w:t>
      </w:r>
    </w:p>
    <w:p w14:paraId="49EA3E82" w14:textId="77777777" w:rsidR="00116B59" w:rsidRPr="005D68FF" w:rsidRDefault="00116B59" w:rsidP="000321A4">
      <w:pPr>
        <w:jc w:val="center"/>
        <w:rPr>
          <w:rFonts w:ascii="Times New Roman" w:hAnsi="Times New Roman" w:cs="Times New Roman"/>
          <w:b/>
          <w:bCs/>
          <w:sz w:val="28"/>
          <w:szCs w:val="28"/>
        </w:rPr>
      </w:pPr>
      <w:r w:rsidRPr="005D68FF">
        <w:rPr>
          <w:rFonts w:ascii="Times New Roman" w:hAnsi="Times New Roman" w:cs="Times New Roman"/>
          <w:b/>
          <w:bCs/>
          <w:sz w:val="28"/>
          <w:szCs w:val="28"/>
        </w:rPr>
        <w:t>Alternative all’IMC</w:t>
      </w:r>
    </w:p>
    <w:p w14:paraId="3A6CD00D" w14:textId="77777777" w:rsidR="00116B59" w:rsidRPr="005D68FF" w:rsidRDefault="00116B59" w:rsidP="005D68FF">
      <w:pPr>
        <w:rPr>
          <w:rFonts w:ascii="Times New Roman" w:hAnsi="Times New Roman" w:cs="Times New Roman"/>
          <w:sz w:val="28"/>
          <w:szCs w:val="28"/>
        </w:rPr>
      </w:pPr>
      <w:r w:rsidRPr="005D68FF">
        <w:rPr>
          <w:rFonts w:ascii="Times New Roman" w:hAnsi="Times New Roman" w:cs="Times New Roman"/>
          <w:sz w:val="28"/>
          <w:szCs w:val="28"/>
        </w:rPr>
        <w:t>Gli esperti stanno esplorando altri metodi per valutare meglio la salute generale, come:</w:t>
      </w:r>
    </w:p>
    <w:p w14:paraId="0D797B0F" w14:textId="1B4D553E" w:rsidR="000321A4" w:rsidRDefault="000321A4" w:rsidP="005D68FF">
      <w:pPr>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07B61B83" wp14:editId="004E56C5">
            <wp:simplePos x="0" y="0"/>
            <wp:positionH relativeFrom="column">
              <wp:posOffset>1546860</wp:posOffset>
            </wp:positionH>
            <wp:positionV relativeFrom="paragraph">
              <wp:posOffset>664210</wp:posOffset>
            </wp:positionV>
            <wp:extent cx="895350" cy="1344930"/>
            <wp:effectExtent l="0" t="0" r="0" b="7620"/>
            <wp:wrapSquare wrapText="bothSides"/>
            <wp:docPr id="679477319" name="Immagine 1" descr="Immagine che contiene vestiti, persona, Petto, musc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77319" name="Immagine 1" descr="Immagine che contiene vestiti, persona, Petto, muscol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1344930"/>
                    </a:xfrm>
                    <a:prstGeom prst="rect">
                      <a:avLst/>
                    </a:prstGeom>
                    <a:noFill/>
                    <a:ln>
                      <a:noFill/>
                    </a:ln>
                  </pic:spPr>
                </pic:pic>
              </a:graphicData>
            </a:graphic>
          </wp:anchor>
        </w:drawing>
      </w:r>
      <w:r w:rsidR="00116B59" w:rsidRPr="005D68FF">
        <w:rPr>
          <w:rFonts w:ascii="Times New Roman" w:hAnsi="Times New Roman" w:cs="Times New Roman"/>
          <w:b/>
          <w:bCs/>
          <w:sz w:val="28"/>
          <w:szCs w:val="28"/>
        </w:rPr>
        <w:t>Indice di Rotondità Corporea</w:t>
      </w:r>
      <w:r w:rsidR="00116B59" w:rsidRPr="005D68FF">
        <w:rPr>
          <w:rFonts w:ascii="Times New Roman" w:hAnsi="Times New Roman" w:cs="Times New Roman"/>
          <w:sz w:val="28"/>
          <w:szCs w:val="28"/>
        </w:rPr>
        <w:t xml:space="preserve"> (BRI oppure </w:t>
      </w:r>
      <w:proofErr w:type="spellStart"/>
      <w:r w:rsidR="004F406A" w:rsidRPr="005D68FF">
        <w:rPr>
          <w:rFonts w:ascii="Times New Roman" w:hAnsi="Times New Roman" w:cs="Times New Roman"/>
          <w:sz w:val="28"/>
          <w:szCs w:val="28"/>
        </w:rPr>
        <w:t>W</w:t>
      </w:r>
      <w:r w:rsidR="00116B59" w:rsidRPr="005D68FF">
        <w:rPr>
          <w:rFonts w:ascii="Times New Roman" w:hAnsi="Times New Roman" w:cs="Times New Roman"/>
          <w:sz w:val="28"/>
          <w:szCs w:val="28"/>
        </w:rPr>
        <w:t>H</w:t>
      </w:r>
      <w:r w:rsidR="004F406A" w:rsidRPr="005D68FF">
        <w:rPr>
          <w:rFonts w:ascii="Times New Roman" w:hAnsi="Times New Roman" w:cs="Times New Roman"/>
          <w:sz w:val="28"/>
          <w:szCs w:val="28"/>
        </w:rPr>
        <w:t>t</w:t>
      </w:r>
      <w:r w:rsidR="00116B59" w:rsidRPr="005D68FF">
        <w:rPr>
          <w:rFonts w:ascii="Times New Roman" w:hAnsi="Times New Roman" w:cs="Times New Roman"/>
          <w:sz w:val="28"/>
          <w:szCs w:val="28"/>
        </w:rPr>
        <w:t>R</w:t>
      </w:r>
      <w:proofErr w:type="spellEnd"/>
      <w:r w:rsidR="00116B59" w:rsidRPr="005D68FF">
        <w:rPr>
          <w:rFonts w:ascii="Times New Roman" w:hAnsi="Times New Roman" w:cs="Times New Roman"/>
          <w:sz w:val="28"/>
          <w:szCs w:val="28"/>
        </w:rPr>
        <w:t xml:space="preserve">): Tiene conto della circonferenza della vita e dell’altezza per valutare il rischio di malattie cardiovascolari. È risultato superiore ad altre misurazioni nella stima del rischio di malattie cardiache, diabete, malattie renali e cancro. </w:t>
      </w:r>
    </w:p>
    <w:p w14:paraId="07484C4C" w14:textId="2DC43DA7" w:rsidR="00116B59" w:rsidRPr="005D68FF" w:rsidRDefault="00116B59" w:rsidP="005D68FF">
      <w:pPr>
        <w:rPr>
          <w:rFonts w:ascii="Times New Roman" w:hAnsi="Times New Roman" w:cs="Times New Roman"/>
          <w:b/>
          <w:bCs/>
          <w:sz w:val="28"/>
          <w:szCs w:val="28"/>
        </w:rPr>
      </w:pPr>
      <w:r w:rsidRPr="005D68FF">
        <w:rPr>
          <w:rFonts w:ascii="Times New Roman" w:hAnsi="Times New Roman" w:cs="Times New Roman"/>
          <w:b/>
          <w:bCs/>
          <w:sz w:val="28"/>
          <w:szCs w:val="28"/>
        </w:rPr>
        <w:t>È un ottimo strumento di screening non invasivo per la stima del rischio di mortalità.</w:t>
      </w:r>
    </w:p>
    <w:p w14:paraId="318E61BA" w14:textId="77777777" w:rsidR="004F406A" w:rsidRPr="005D68FF" w:rsidRDefault="004F406A" w:rsidP="005D68FF">
      <w:pPr>
        <w:rPr>
          <w:rFonts w:ascii="Times New Roman" w:hAnsi="Times New Roman" w:cs="Times New Roman"/>
          <w:sz w:val="28"/>
          <w:szCs w:val="28"/>
        </w:rPr>
      </w:pPr>
      <w:r w:rsidRPr="005D68FF">
        <w:rPr>
          <w:rFonts w:ascii="Times New Roman" w:hAnsi="Times New Roman" w:cs="Times New Roman"/>
          <w:sz w:val="28"/>
          <w:szCs w:val="28"/>
        </w:rPr>
        <w:t xml:space="preserve">Un recente studio pubblicato su </w:t>
      </w:r>
      <w:proofErr w:type="spellStart"/>
      <w:r w:rsidRPr="005D68FF">
        <w:rPr>
          <w:rFonts w:ascii="Times New Roman" w:hAnsi="Times New Roman" w:cs="Times New Roman"/>
          <w:i/>
          <w:iCs/>
          <w:sz w:val="28"/>
          <w:szCs w:val="28"/>
        </w:rPr>
        <w:t>Pediatric</w:t>
      </w:r>
      <w:proofErr w:type="spellEnd"/>
      <w:r w:rsidRPr="005D68FF">
        <w:rPr>
          <w:rFonts w:ascii="Times New Roman" w:hAnsi="Times New Roman" w:cs="Times New Roman"/>
          <w:i/>
          <w:iCs/>
          <w:sz w:val="28"/>
          <w:szCs w:val="28"/>
        </w:rPr>
        <w:t xml:space="preserve"> </w:t>
      </w:r>
      <w:proofErr w:type="spellStart"/>
      <w:r w:rsidRPr="005D68FF">
        <w:rPr>
          <w:rFonts w:ascii="Times New Roman" w:hAnsi="Times New Roman" w:cs="Times New Roman"/>
          <w:i/>
          <w:iCs/>
          <w:sz w:val="28"/>
          <w:szCs w:val="28"/>
        </w:rPr>
        <w:t>Research</w:t>
      </w:r>
      <w:proofErr w:type="spellEnd"/>
      <w:r w:rsidRPr="005D68FF">
        <w:rPr>
          <w:rFonts w:ascii="Times New Roman" w:hAnsi="Times New Roman" w:cs="Times New Roman"/>
          <w:sz w:val="28"/>
          <w:szCs w:val="28"/>
        </w:rPr>
        <w:t>, per esempio, esplora la maggiore efficienza del rapporto vita-altezza rispetto all’IMC, in relazione alla valutazione della salute di un individuo.</w:t>
      </w:r>
    </w:p>
    <w:p w14:paraId="3E47DB96" w14:textId="77777777" w:rsidR="004F406A" w:rsidRPr="005D68FF" w:rsidRDefault="004F406A" w:rsidP="005D68FF">
      <w:pPr>
        <w:rPr>
          <w:rFonts w:ascii="Times New Roman" w:hAnsi="Times New Roman" w:cs="Times New Roman"/>
          <w:sz w:val="28"/>
          <w:szCs w:val="28"/>
        </w:rPr>
      </w:pPr>
      <w:r w:rsidRPr="005D68FF">
        <w:rPr>
          <w:rFonts w:ascii="Times New Roman" w:hAnsi="Times New Roman" w:cs="Times New Roman"/>
          <w:sz w:val="28"/>
          <w:szCs w:val="28"/>
        </w:rPr>
        <w:t>La ricerca ha incluso 7.237 bambini con cui i ricercatori hanno voluto determinare quale metodo fosse più accurato nell'identificare il grasso corporeo in eccesso. Pertanto, hanno analizzato i dati del gruppo di partecipanti per diversi anni, misurando il loro IMC, la circonferenza della vita e l'altezza, insieme a scansioni DEXA per misurare direttamente la massa grassa totale, la massa grassa del tronco e la massa magra.</w:t>
      </w:r>
    </w:p>
    <w:p w14:paraId="65BFDA1D" w14:textId="77777777" w:rsidR="004F406A" w:rsidRDefault="004F406A" w:rsidP="005D68FF">
      <w:pPr>
        <w:rPr>
          <w:rFonts w:ascii="Times New Roman" w:hAnsi="Times New Roman" w:cs="Times New Roman"/>
          <w:sz w:val="28"/>
          <w:szCs w:val="28"/>
        </w:rPr>
      </w:pPr>
      <w:r w:rsidRPr="005D68FF">
        <w:rPr>
          <w:rFonts w:ascii="Times New Roman" w:hAnsi="Times New Roman" w:cs="Times New Roman"/>
          <w:sz w:val="28"/>
          <w:szCs w:val="28"/>
        </w:rPr>
        <w:t xml:space="preserve">I risultati hanno dimostrato che il </w:t>
      </w:r>
      <w:proofErr w:type="spellStart"/>
      <w:r w:rsidRPr="005D68FF">
        <w:rPr>
          <w:rFonts w:ascii="Times New Roman" w:hAnsi="Times New Roman" w:cs="Times New Roman"/>
          <w:sz w:val="28"/>
          <w:szCs w:val="28"/>
        </w:rPr>
        <w:t>WHtR</w:t>
      </w:r>
      <w:proofErr w:type="spellEnd"/>
      <w:r w:rsidRPr="005D68FF">
        <w:rPr>
          <w:rFonts w:ascii="Times New Roman" w:hAnsi="Times New Roman" w:cs="Times New Roman"/>
          <w:sz w:val="28"/>
          <w:szCs w:val="28"/>
        </w:rPr>
        <w:t xml:space="preserve"> è più efficace dell’IMC nella valutazione del grasso corporeo. Il </w:t>
      </w:r>
      <w:proofErr w:type="spellStart"/>
      <w:r w:rsidRPr="005D68FF">
        <w:rPr>
          <w:rFonts w:ascii="Times New Roman" w:hAnsi="Times New Roman" w:cs="Times New Roman"/>
          <w:sz w:val="28"/>
          <w:szCs w:val="28"/>
        </w:rPr>
        <w:t>WHtR</w:t>
      </w:r>
      <w:proofErr w:type="spellEnd"/>
      <w:r w:rsidRPr="005D68FF">
        <w:rPr>
          <w:rFonts w:ascii="Times New Roman" w:hAnsi="Times New Roman" w:cs="Times New Roman"/>
          <w:sz w:val="28"/>
          <w:szCs w:val="28"/>
        </w:rPr>
        <w:t xml:space="preserve">, infatti, era in grado di distinguere meglio tra massa grassa e massa magra, fornendo un quadro più chiaro della composizione corporea complessiva. Si è mantenuto stabile a seconda dell'età e del sesso, rendendolo uno </w:t>
      </w:r>
      <w:r w:rsidRPr="005D68FF">
        <w:rPr>
          <w:rFonts w:ascii="Times New Roman" w:hAnsi="Times New Roman" w:cs="Times New Roman"/>
          <w:sz w:val="28"/>
          <w:szCs w:val="28"/>
        </w:rPr>
        <w:lastRenderedPageBreak/>
        <w:t>strumento affidabile per identificare l'eccesso di grasso corporeo nei bambini e negli adolescenti.</w:t>
      </w:r>
    </w:p>
    <w:p w14:paraId="77FC1F93" w14:textId="7CD89EFD" w:rsidR="00E56E6D" w:rsidRDefault="00296F2D" w:rsidP="005D68FF">
      <w:pPr>
        <w:rPr>
          <w:rFonts w:ascii="Times New Roman" w:hAnsi="Times New Roman" w:cs="Times New Roman"/>
          <w:sz w:val="28"/>
          <w:szCs w:val="28"/>
        </w:rPr>
      </w:pPr>
      <w:r>
        <w:rPr>
          <w:noProof/>
        </w:rPr>
        <w:drawing>
          <wp:anchor distT="0" distB="0" distL="114300" distR="114300" simplePos="0" relativeHeight="251660288" behindDoc="0" locked="0" layoutInCell="1" allowOverlap="1" wp14:anchorId="301AB546" wp14:editId="7104B5E2">
            <wp:simplePos x="0" y="0"/>
            <wp:positionH relativeFrom="column">
              <wp:posOffset>1423035</wp:posOffset>
            </wp:positionH>
            <wp:positionV relativeFrom="paragraph">
              <wp:posOffset>233680</wp:posOffset>
            </wp:positionV>
            <wp:extent cx="3429000" cy="2609850"/>
            <wp:effectExtent l="0" t="0" r="0" b="0"/>
            <wp:wrapSquare wrapText="bothSides"/>
            <wp:docPr id="5300705" name="Immagine 1" descr="Immagine che contiene schermata, testo, Policromi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0705" name="Immagine 1" descr="Immagine che contiene schermata, testo, Policromia, linea&#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3429000" cy="2609850"/>
                    </a:xfrm>
                    <a:prstGeom prst="rect">
                      <a:avLst/>
                    </a:prstGeom>
                  </pic:spPr>
                </pic:pic>
              </a:graphicData>
            </a:graphic>
            <wp14:sizeRelH relativeFrom="margin">
              <wp14:pctWidth>0</wp14:pctWidth>
            </wp14:sizeRelH>
            <wp14:sizeRelV relativeFrom="margin">
              <wp14:pctHeight>0</wp14:pctHeight>
            </wp14:sizeRelV>
          </wp:anchor>
        </w:drawing>
      </w:r>
      <w:r w:rsidR="00E56E6D" w:rsidRPr="00E56E6D">
        <w:rPr>
          <w:rFonts w:ascii="Times New Roman" w:hAnsi="Times New Roman" w:cs="Times New Roman"/>
          <w:b/>
          <w:bCs/>
          <w:sz w:val="28"/>
          <w:szCs w:val="28"/>
        </w:rPr>
        <w:t xml:space="preserve">Il grafico è adatto </w:t>
      </w:r>
      <w:proofErr w:type="gramStart"/>
      <w:r w:rsidR="00E56E6D" w:rsidRPr="00E56E6D">
        <w:rPr>
          <w:rFonts w:ascii="Times New Roman" w:hAnsi="Times New Roman" w:cs="Times New Roman"/>
          <w:b/>
          <w:bCs/>
          <w:sz w:val="28"/>
          <w:szCs w:val="28"/>
        </w:rPr>
        <w:t>ad</w:t>
      </w:r>
      <w:proofErr w:type="gramEnd"/>
      <w:r w:rsidR="00E56E6D" w:rsidRPr="00E56E6D">
        <w:rPr>
          <w:rFonts w:ascii="Times New Roman" w:hAnsi="Times New Roman" w:cs="Times New Roman"/>
          <w:b/>
          <w:bCs/>
          <w:sz w:val="28"/>
          <w:szCs w:val="28"/>
        </w:rPr>
        <w:t xml:space="preserve"> adulti e bambini di età superiore ai 5 anni</w:t>
      </w:r>
    </w:p>
    <w:p w14:paraId="7CC78F5E" w14:textId="2B808770" w:rsidR="00E56E6D" w:rsidRPr="005D68FF" w:rsidRDefault="00E56E6D" w:rsidP="008029ED">
      <w:pPr>
        <w:jc w:val="center"/>
        <w:rPr>
          <w:rFonts w:ascii="Times New Roman" w:hAnsi="Times New Roman" w:cs="Times New Roman"/>
          <w:sz w:val="28"/>
          <w:szCs w:val="28"/>
        </w:rPr>
      </w:pPr>
    </w:p>
    <w:p w14:paraId="3AB64B96" w14:textId="0B54D05B" w:rsidR="004F406A" w:rsidRPr="005D68FF" w:rsidRDefault="004F406A" w:rsidP="005D68FF">
      <w:pPr>
        <w:rPr>
          <w:rFonts w:ascii="Times New Roman" w:hAnsi="Times New Roman" w:cs="Times New Roman"/>
          <w:sz w:val="28"/>
          <w:szCs w:val="28"/>
        </w:rPr>
      </w:pPr>
      <w:r w:rsidRPr="005D68FF">
        <w:rPr>
          <w:rFonts w:ascii="Times New Roman" w:hAnsi="Times New Roman" w:cs="Times New Roman"/>
          <w:sz w:val="28"/>
          <w:szCs w:val="28"/>
        </w:rPr>
        <w:t xml:space="preserve">Lo studio conclude che il rapporto tra la </w:t>
      </w:r>
      <w:r w:rsidR="00296F2D">
        <w:rPr>
          <w:rFonts w:ascii="Times New Roman" w:hAnsi="Times New Roman" w:cs="Times New Roman"/>
          <w:sz w:val="28"/>
          <w:szCs w:val="28"/>
        </w:rPr>
        <w:t>ci</w:t>
      </w:r>
      <w:r w:rsidRPr="005D68FF">
        <w:rPr>
          <w:rFonts w:ascii="Times New Roman" w:hAnsi="Times New Roman" w:cs="Times New Roman"/>
          <w:sz w:val="28"/>
          <w:szCs w:val="28"/>
        </w:rPr>
        <w:t>rconferenza addominale e l’altezza è un metodo semplice e affidabile per valutare il grasso corporeo nei giovani. La sua facilità d'uso e la sua accuratezza lo rendono uno strumento prezioso per gli operatori sanitari nell'identificare e affrontare l'obesità nei bambini e negli adolescenti.</w:t>
      </w:r>
    </w:p>
    <w:p w14:paraId="01018760" w14:textId="77777777" w:rsidR="004F406A" w:rsidRPr="005D68FF" w:rsidRDefault="004F406A" w:rsidP="005D68FF">
      <w:pPr>
        <w:rPr>
          <w:rFonts w:ascii="Times New Roman" w:hAnsi="Times New Roman" w:cs="Times New Roman"/>
          <w:sz w:val="28"/>
          <w:szCs w:val="28"/>
        </w:rPr>
      </w:pPr>
      <w:r w:rsidRPr="005D68FF">
        <w:rPr>
          <w:rFonts w:ascii="Times New Roman" w:hAnsi="Times New Roman" w:cs="Times New Roman"/>
          <w:sz w:val="28"/>
          <w:szCs w:val="28"/>
        </w:rPr>
        <w:t xml:space="preserve">A dirlo è anche una ricerca realizzata in Cina su quasi 10.000 persone over-45 (età media 58 anni all’inizio dell’osservazione): avere un livello di indice di rotondità corporea più elevato per sei anni (questa la durata dell’osservazione) si associa ad un aumento del rischio di malattie cardiovascolari più che raddoppiato (fino al 163%), indipendentemente da altri elementi di rischio cardiovascolare. Lo studio è stato pubblicato sul </w:t>
      </w:r>
      <w:r w:rsidRPr="005D68FF">
        <w:rPr>
          <w:rFonts w:ascii="Times New Roman" w:hAnsi="Times New Roman" w:cs="Times New Roman"/>
          <w:i/>
          <w:iCs/>
          <w:sz w:val="28"/>
          <w:szCs w:val="28"/>
        </w:rPr>
        <w:t>Journal of the American Heart Association</w:t>
      </w:r>
      <w:r w:rsidRPr="005D68FF">
        <w:rPr>
          <w:rFonts w:ascii="Times New Roman" w:hAnsi="Times New Roman" w:cs="Times New Roman"/>
          <w:sz w:val="28"/>
          <w:szCs w:val="28"/>
        </w:rPr>
        <w:t xml:space="preserve"> ed è stato coordinato da </w:t>
      </w:r>
      <w:proofErr w:type="spellStart"/>
      <w:r w:rsidRPr="005D68FF">
        <w:rPr>
          <w:rFonts w:ascii="Times New Roman" w:hAnsi="Times New Roman" w:cs="Times New Roman"/>
          <w:sz w:val="28"/>
          <w:szCs w:val="28"/>
        </w:rPr>
        <w:t>Yun</w:t>
      </w:r>
      <w:proofErr w:type="spellEnd"/>
      <w:r w:rsidRPr="005D68FF">
        <w:rPr>
          <w:rFonts w:ascii="Times New Roman" w:hAnsi="Times New Roman" w:cs="Times New Roman"/>
          <w:sz w:val="28"/>
          <w:szCs w:val="28"/>
        </w:rPr>
        <w:t xml:space="preserve"> Qian, del </w:t>
      </w:r>
      <w:r w:rsidRPr="005D68FF">
        <w:rPr>
          <w:rFonts w:ascii="Times New Roman" w:hAnsi="Times New Roman" w:cs="Times New Roman"/>
          <w:i/>
          <w:iCs/>
          <w:sz w:val="28"/>
          <w:szCs w:val="28"/>
        </w:rPr>
        <w:t xml:space="preserve">Wuxi Center for </w:t>
      </w:r>
      <w:proofErr w:type="spellStart"/>
      <w:r w:rsidRPr="005D68FF">
        <w:rPr>
          <w:rFonts w:ascii="Times New Roman" w:hAnsi="Times New Roman" w:cs="Times New Roman"/>
          <w:i/>
          <w:iCs/>
          <w:sz w:val="28"/>
          <w:szCs w:val="28"/>
        </w:rPr>
        <w:t>Disease</w:t>
      </w:r>
      <w:proofErr w:type="spellEnd"/>
      <w:r w:rsidRPr="005D68FF">
        <w:rPr>
          <w:rFonts w:ascii="Times New Roman" w:hAnsi="Times New Roman" w:cs="Times New Roman"/>
          <w:i/>
          <w:iCs/>
          <w:sz w:val="28"/>
          <w:szCs w:val="28"/>
        </w:rPr>
        <w:t xml:space="preserve"> Control and </w:t>
      </w:r>
      <w:proofErr w:type="spellStart"/>
      <w:r w:rsidRPr="005D68FF">
        <w:rPr>
          <w:rFonts w:ascii="Times New Roman" w:hAnsi="Times New Roman" w:cs="Times New Roman"/>
          <w:i/>
          <w:iCs/>
          <w:sz w:val="28"/>
          <w:szCs w:val="28"/>
        </w:rPr>
        <w:t>Prevention</w:t>
      </w:r>
      <w:proofErr w:type="spellEnd"/>
      <w:r w:rsidRPr="005D68FF">
        <w:rPr>
          <w:rFonts w:ascii="Times New Roman" w:hAnsi="Times New Roman" w:cs="Times New Roman"/>
          <w:i/>
          <w:iCs/>
          <w:sz w:val="28"/>
          <w:szCs w:val="28"/>
        </w:rPr>
        <w:t xml:space="preserve"> </w:t>
      </w:r>
      <w:r w:rsidRPr="005D68FF">
        <w:rPr>
          <w:rFonts w:ascii="Times New Roman" w:hAnsi="Times New Roman" w:cs="Times New Roman"/>
          <w:sz w:val="28"/>
          <w:szCs w:val="28"/>
        </w:rPr>
        <w:t>dell’Università di Nanchino.</w:t>
      </w:r>
    </w:p>
    <w:p w14:paraId="172817E4" w14:textId="32B31F67" w:rsidR="004F406A" w:rsidRPr="005D68FF" w:rsidRDefault="004F406A" w:rsidP="005D68FF">
      <w:pPr>
        <w:rPr>
          <w:rFonts w:ascii="Times New Roman" w:hAnsi="Times New Roman" w:cs="Times New Roman"/>
          <w:sz w:val="28"/>
          <w:szCs w:val="28"/>
        </w:rPr>
      </w:pPr>
      <w:r w:rsidRPr="005D68FF">
        <w:rPr>
          <w:rFonts w:ascii="Times New Roman" w:hAnsi="Times New Roman" w:cs="Times New Roman"/>
          <w:sz w:val="28"/>
          <w:szCs w:val="28"/>
        </w:rPr>
        <w:t>Il tutto, con una curva che appare comunque significativa anche considerando la storia clinica dei soggetti, l’eventuale assunzione di farmaci ad azione cardiovascolare ed eventuali variazioni rispetto alla norma dei valori di pressione, colesterolo e glicemia.</w:t>
      </w:r>
    </w:p>
    <w:p w14:paraId="7BA3BD46" w14:textId="77777777" w:rsidR="00116B59" w:rsidRPr="005D68FF" w:rsidRDefault="00116B59" w:rsidP="005D68FF">
      <w:pPr>
        <w:rPr>
          <w:rFonts w:ascii="Times New Roman" w:hAnsi="Times New Roman" w:cs="Times New Roman"/>
          <w:sz w:val="28"/>
          <w:szCs w:val="28"/>
        </w:rPr>
      </w:pPr>
      <w:r w:rsidRPr="005D68FF">
        <w:rPr>
          <w:rFonts w:ascii="Times New Roman" w:hAnsi="Times New Roman" w:cs="Times New Roman"/>
          <w:b/>
          <w:bCs/>
          <w:sz w:val="28"/>
          <w:szCs w:val="28"/>
        </w:rPr>
        <w:t>Rapporto Vita-Fianchi</w:t>
      </w:r>
      <w:r w:rsidRPr="005D68FF">
        <w:rPr>
          <w:rFonts w:ascii="Times New Roman" w:hAnsi="Times New Roman" w:cs="Times New Roman"/>
          <w:sz w:val="28"/>
          <w:szCs w:val="28"/>
        </w:rPr>
        <w:t>: Misura la distribuzione del grasso corporeo e può essere un indicatore migliore del rischio di malattie metaboliche.</w:t>
      </w:r>
    </w:p>
    <w:p w14:paraId="60AD0B5D" w14:textId="77777777" w:rsidR="005D68FF" w:rsidRDefault="00116B59" w:rsidP="005D68FF">
      <w:pPr>
        <w:rPr>
          <w:rFonts w:ascii="Times New Roman" w:hAnsi="Times New Roman" w:cs="Times New Roman"/>
          <w:sz w:val="28"/>
          <w:szCs w:val="28"/>
        </w:rPr>
      </w:pPr>
      <w:r w:rsidRPr="005D68FF">
        <w:rPr>
          <w:rFonts w:ascii="Times New Roman" w:hAnsi="Times New Roman" w:cs="Times New Roman"/>
          <w:sz w:val="28"/>
          <w:szCs w:val="28"/>
        </w:rPr>
        <w:t xml:space="preserve">Mentre l’IMC può essere un punto di partenza utile, non dovrebbe essere l’unico indicatore per valutare la salute generale. È importante considerare anche altri parametri e consultare un professionista della salute per una valutazione più completa. </w:t>
      </w:r>
    </w:p>
    <w:p w14:paraId="436083E4" w14:textId="5464CE95" w:rsidR="002A019A" w:rsidRPr="00116B59" w:rsidRDefault="00116B59" w:rsidP="00EB7180">
      <w:pPr>
        <w:jc w:val="center"/>
        <w:rPr>
          <w:rFonts w:ascii="Times New Roman" w:hAnsi="Times New Roman" w:cs="Times New Roman"/>
          <w:sz w:val="24"/>
          <w:szCs w:val="24"/>
        </w:rPr>
      </w:pPr>
      <w:r w:rsidRPr="005D68FF">
        <w:rPr>
          <w:rFonts w:ascii="Times New Roman" w:hAnsi="Times New Roman" w:cs="Times New Roman"/>
          <w:b/>
          <w:bCs/>
          <w:sz w:val="28"/>
          <w:szCs w:val="28"/>
        </w:rPr>
        <w:t>Se la salute è in ordine, non c’è bisogno di preoccuparsi troppo del peso. Concentriamoci su un’alimentazione sana e sull’esercizio fisico.</w:t>
      </w:r>
      <w:r w:rsidR="00EB7180">
        <w:rPr>
          <w:rFonts w:ascii="Times New Roman" w:hAnsi="Times New Roman" w:cs="Times New Roman"/>
          <w:b/>
          <w:bCs/>
          <w:sz w:val="28"/>
          <w:szCs w:val="28"/>
        </w:rPr>
        <w:t xml:space="preserve"> </w:t>
      </w:r>
    </w:p>
    <w:sectPr w:rsidR="002A019A" w:rsidRPr="00116B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C0"/>
    <w:rsid w:val="000321A4"/>
    <w:rsid w:val="00076853"/>
    <w:rsid w:val="000F00A2"/>
    <w:rsid w:val="00116B59"/>
    <w:rsid w:val="001610CB"/>
    <w:rsid w:val="001879DD"/>
    <w:rsid w:val="002315D5"/>
    <w:rsid w:val="00296F2D"/>
    <w:rsid w:val="002A019A"/>
    <w:rsid w:val="002F53CD"/>
    <w:rsid w:val="00386657"/>
    <w:rsid w:val="003B52F5"/>
    <w:rsid w:val="00471535"/>
    <w:rsid w:val="004F406A"/>
    <w:rsid w:val="005D68FF"/>
    <w:rsid w:val="006C1715"/>
    <w:rsid w:val="008029ED"/>
    <w:rsid w:val="008A4000"/>
    <w:rsid w:val="00A433F7"/>
    <w:rsid w:val="00C54D1B"/>
    <w:rsid w:val="00CD3446"/>
    <w:rsid w:val="00CE07D2"/>
    <w:rsid w:val="00CF7CC0"/>
    <w:rsid w:val="00E56E6D"/>
    <w:rsid w:val="00EB7180"/>
    <w:rsid w:val="00F152B1"/>
    <w:rsid w:val="00FB6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9EFE"/>
  <w15:chartTrackingRefBased/>
  <w15:docId w15:val="{DAE4ABC2-8FE4-4B56-8CB1-DC0453CE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F7C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F7C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F7CC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F7CC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F7CC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F7CC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F7CC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F7CC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F7CC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7CC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F7CC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F7CC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F7CC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F7CC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F7CC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F7CC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F7CC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F7CC0"/>
    <w:rPr>
      <w:rFonts w:eastAsiaTheme="majorEastAsia" w:cstheme="majorBidi"/>
      <w:color w:val="272727" w:themeColor="text1" w:themeTint="D8"/>
    </w:rPr>
  </w:style>
  <w:style w:type="paragraph" w:styleId="Titolo">
    <w:name w:val="Title"/>
    <w:basedOn w:val="Normale"/>
    <w:next w:val="Normale"/>
    <w:link w:val="TitoloCarattere"/>
    <w:uiPriority w:val="10"/>
    <w:qFormat/>
    <w:rsid w:val="00CF7C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F7CC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F7CC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F7CC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F7CC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F7CC0"/>
    <w:rPr>
      <w:i/>
      <w:iCs/>
      <w:color w:val="404040" w:themeColor="text1" w:themeTint="BF"/>
    </w:rPr>
  </w:style>
  <w:style w:type="paragraph" w:styleId="Paragrafoelenco">
    <w:name w:val="List Paragraph"/>
    <w:basedOn w:val="Normale"/>
    <w:uiPriority w:val="34"/>
    <w:qFormat/>
    <w:rsid w:val="00CF7CC0"/>
    <w:pPr>
      <w:ind w:left="720"/>
      <w:contextualSpacing/>
    </w:pPr>
  </w:style>
  <w:style w:type="character" w:styleId="Enfasiintensa">
    <w:name w:val="Intense Emphasis"/>
    <w:basedOn w:val="Carpredefinitoparagrafo"/>
    <w:uiPriority w:val="21"/>
    <w:qFormat/>
    <w:rsid w:val="00CF7CC0"/>
    <w:rPr>
      <w:i/>
      <w:iCs/>
      <w:color w:val="0F4761" w:themeColor="accent1" w:themeShade="BF"/>
    </w:rPr>
  </w:style>
  <w:style w:type="paragraph" w:styleId="Citazioneintensa">
    <w:name w:val="Intense Quote"/>
    <w:basedOn w:val="Normale"/>
    <w:next w:val="Normale"/>
    <w:link w:val="CitazioneintensaCarattere"/>
    <w:uiPriority w:val="30"/>
    <w:qFormat/>
    <w:rsid w:val="00CF7C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F7CC0"/>
    <w:rPr>
      <w:i/>
      <w:iCs/>
      <w:color w:val="0F4761" w:themeColor="accent1" w:themeShade="BF"/>
    </w:rPr>
  </w:style>
  <w:style w:type="character" w:styleId="Riferimentointenso">
    <w:name w:val="Intense Reference"/>
    <w:basedOn w:val="Carpredefinitoparagrafo"/>
    <w:uiPriority w:val="32"/>
    <w:qFormat/>
    <w:rsid w:val="00CF7C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858</Words>
  <Characters>4892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ONE</dc:creator>
  <cp:keywords/>
  <dc:description/>
  <cp:lastModifiedBy>HOUSE ONE</cp:lastModifiedBy>
  <cp:revision>2</cp:revision>
  <dcterms:created xsi:type="dcterms:W3CDTF">2024-10-09T09:53:00Z</dcterms:created>
  <dcterms:modified xsi:type="dcterms:W3CDTF">2024-10-09T09:53:00Z</dcterms:modified>
</cp:coreProperties>
</file>