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0737B" w14:textId="77777777" w:rsidR="005E03A3" w:rsidRPr="005E03A3" w:rsidRDefault="005E03A3" w:rsidP="005E03A3">
      <w:p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color w:val="000000"/>
          <w:kern w:val="0"/>
          <w14:ligatures w14:val="none"/>
        </w:rPr>
        <w:t>repeatedly reminded the Israelites of His goodness, grace, and faithfulness throughout the Bible to call them back to loyalty and love.</w:t>
      </w:r>
    </w:p>
    <w:p w14:paraId="14DAE292" w14:textId="77777777" w:rsidR="005E03A3" w:rsidRPr="005E03A3" w:rsidRDefault="005E03A3" w:rsidP="005E03A3">
      <w:p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color w:val="000000"/>
          <w:kern w:val="0"/>
          <w14:ligatures w14:val="none"/>
        </w:rPr>
        <w:t>Here are key places in the Bible where God (or His prophets speaking for Him) reminded Israel of His goodness:</w:t>
      </w:r>
    </w:p>
    <w:p w14:paraId="2C32A6F3"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t>1. The Giving of the Law (Exodus 20:2)</w:t>
      </w:r>
    </w:p>
    <w:p w14:paraId="2E3B93B1" w14:textId="77777777" w:rsidR="005E03A3" w:rsidRPr="005E03A3" w:rsidRDefault="005E03A3" w:rsidP="005E03A3">
      <w:pPr>
        <w:numPr>
          <w:ilvl w:val="0"/>
          <w:numId w:val="8"/>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At Mount Sinai, right before God gives the Ten Commandments.</w:t>
      </w:r>
    </w:p>
    <w:p w14:paraId="3E9DB7DB" w14:textId="77777777" w:rsidR="005E03A3" w:rsidRPr="005E03A3" w:rsidRDefault="005E03A3" w:rsidP="005E03A3">
      <w:pPr>
        <w:numPr>
          <w:ilvl w:val="0"/>
          <w:numId w:val="8"/>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God introduces the commandments by stating His identity and what He just did for them: </w:t>
      </w:r>
      <w:r w:rsidRPr="005E03A3">
        <w:rPr>
          <w:rFonts w:ascii="Helvetica Neue" w:eastAsia="Times New Roman" w:hAnsi="Helvetica Neue" w:cs="Times New Roman"/>
          <w:i/>
          <w:iCs/>
          <w:color w:val="000000"/>
          <w:kern w:val="0"/>
          <w14:ligatures w14:val="none"/>
        </w:rPr>
        <w:t>"I am the Lord your God, who brought you out of Egypt, out of the land of slavery."</w:t>
      </w:r>
    </w:p>
    <w:p w14:paraId="43A31C22" w14:textId="77777777" w:rsidR="005E03A3" w:rsidRPr="005E03A3" w:rsidRDefault="005E03A3" w:rsidP="005E03A3">
      <w:pPr>
        <w:numPr>
          <w:ilvl w:val="0"/>
          <w:numId w:val="8"/>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His rules are built on a foundation of rescue and grace, not arbitrary control.</w:t>
      </w:r>
    </w:p>
    <w:p w14:paraId="637B1A71"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t>2. Moses' Final Farewell Song (Deuteronomy 32:10-12)</w:t>
      </w:r>
    </w:p>
    <w:p w14:paraId="04B255F1" w14:textId="77777777" w:rsidR="005E03A3" w:rsidRPr="005E03A3" w:rsidRDefault="005E03A3" w:rsidP="005E03A3">
      <w:pPr>
        <w:numPr>
          <w:ilvl w:val="0"/>
          <w:numId w:val="1"/>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Just before Moses dies, he teaches Israel a song to remind them of their history.</w:t>
      </w:r>
    </w:p>
    <w:p w14:paraId="4897BFD0" w14:textId="77777777" w:rsidR="005E03A3" w:rsidRPr="005E03A3" w:rsidRDefault="005E03A3" w:rsidP="005E03A3">
      <w:pPr>
        <w:numPr>
          <w:ilvl w:val="0"/>
          <w:numId w:val="1"/>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God found Israel in a desert wasteland, guarded them, cared for them, and carried them </w:t>
      </w:r>
      <w:r w:rsidRPr="005E03A3">
        <w:rPr>
          <w:rFonts w:ascii="Helvetica Neue" w:eastAsia="Times New Roman" w:hAnsi="Helvetica Neue" w:cs="Times New Roman"/>
          <w:i/>
          <w:iCs/>
          <w:color w:val="000000"/>
          <w:kern w:val="0"/>
          <w14:ligatures w14:val="none"/>
        </w:rPr>
        <w:t>"as an eagle carries its young on its wings."</w:t>
      </w:r>
    </w:p>
    <w:p w14:paraId="00A6706C" w14:textId="77777777" w:rsidR="005E03A3" w:rsidRPr="005E03A3" w:rsidRDefault="005E03A3" w:rsidP="005E03A3">
      <w:pPr>
        <w:numPr>
          <w:ilvl w:val="0"/>
          <w:numId w:val="1"/>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Israel survived and thrived because of God's tender, protective care.</w:t>
      </w:r>
    </w:p>
    <w:p w14:paraId="0C339B41"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t>3. Joshua’s Farewell Address (Joshua 24:2-13)</w:t>
      </w:r>
    </w:p>
    <w:p w14:paraId="32D7D30C" w14:textId="77777777" w:rsidR="005E03A3" w:rsidRPr="005E03A3" w:rsidRDefault="005E03A3" w:rsidP="005E03A3">
      <w:pPr>
        <w:numPr>
          <w:ilvl w:val="0"/>
          <w:numId w:val="4"/>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Joshua gathers the tribes of Israel at Shechem before his death.</w:t>
      </w:r>
    </w:p>
    <w:p w14:paraId="1CC84ED0" w14:textId="77777777" w:rsidR="005E03A3" w:rsidRPr="005E03A3" w:rsidRDefault="005E03A3" w:rsidP="005E03A3">
      <w:pPr>
        <w:numPr>
          <w:ilvl w:val="0"/>
          <w:numId w:val="4"/>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Joshua recounts their history—from Abraham's pagan roots, the rescue from Egypt, the parting of the Red Sea, to giving them land they did not work for and cities they did not build.</w:t>
      </w:r>
    </w:p>
    <w:p w14:paraId="4B843C6B" w14:textId="77777777" w:rsidR="005E03A3" w:rsidRPr="005E03A3" w:rsidRDefault="005E03A3" w:rsidP="005E03A3">
      <w:pPr>
        <w:numPr>
          <w:ilvl w:val="0"/>
          <w:numId w:val="4"/>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God gave them a prosperous land as an unearned gift, so they should choose to serve Him.</w:t>
      </w:r>
    </w:p>
    <w:p w14:paraId="2B0EB591"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t>4. Samuel’s Farewell Speech (1 Samuel 12:6-11)</w:t>
      </w:r>
    </w:p>
    <w:p w14:paraId="6E5851FE" w14:textId="77777777" w:rsidR="005E03A3" w:rsidRPr="005E03A3" w:rsidRDefault="005E03A3" w:rsidP="005E03A3">
      <w:pPr>
        <w:numPr>
          <w:ilvl w:val="0"/>
          <w:numId w:val="6"/>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Israel transitions from a tribal confederacy to a monarchy by asking for a king.</w:t>
      </w:r>
    </w:p>
    <w:p w14:paraId="4D4E60B4" w14:textId="77777777" w:rsidR="005E03A3" w:rsidRPr="005E03A3" w:rsidRDefault="005E03A3" w:rsidP="005E03A3">
      <w:pPr>
        <w:numPr>
          <w:ilvl w:val="0"/>
          <w:numId w:val="6"/>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Samuel reminds the people of how God raised up Moses and Aaron, and how whenever Israel cried out during oppression, God sent deliverers (like Gideon, Jephthah, and Samuel) to save them.</w:t>
      </w:r>
    </w:p>
    <w:p w14:paraId="52E0B4BA" w14:textId="77777777" w:rsidR="005E03A3" w:rsidRPr="005E03A3" w:rsidRDefault="005E03A3" w:rsidP="005E03A3">
      <w:pPr>
        <w:numPr>
          <w:ilvl w:val="0"/>
          <w:numId w:val="6"/>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Even though Israel sinned by asking for a human king, God had always been faithful to rescue them.</w:t>
      </w:r>
    </w:p>
    <w:p w14:paraId="11822D86"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t>5. Asaph’s Psalm of History (Psalm 78:11-16, 52-55)</w:t>
      </w:r>
    </w:p>
    <w:p w14:paraId="4A191B03" w14:textId="77777777" w:rsidR="005E03A3" w:rsidRPr="005E03A3" w:rsidRDefault="005E03A3" w:rsidP="005E03A3">
      <w:pPr>
        <w:numPr>
          <w:ilvl w:val="0"/>
          <w:numId w:val="5"/>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A poetic retelling of Israel's history used for national worship.</w:t>
      </w:r>
    </w:p>
    <w:p w14:paraId="402E17CF" w14:textId="77777777" w:rsidR="005E03A3" w:rsidRPr="005E03A3" w:rsidRDefault="005E03A3" w:rsidP="005E03A3">
      <w:pPr>
        <w:numPr>
          <w:ilvl w:val="0"/>
          <w:numId w:val="5"/>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The psalm recounts the wonders God did in Egypt, the splitting of the sea, leading them with a cloud by day, and driving out nations before them to give them a secure home.</w:t>
      </w:r>
    </w:p>
    <w:p w14:paraId="4354323F" w14:textId="77777777" w:rsidR="005E03A3" w:rsidRPr="005E03A3" w:rsidRDefault="005E03A3" w:rsidP="005E03A3">
      <w:pPr>
        <w:numPr>
          <w:ilvl w:val="0"/>
          <w:numId w:val="5"/>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Remembering God's miraculous deeds prevents the people from repeating past rebellions.</w:t>
      </w:r>
    </w:p>
    <w:p w14:paraId="101870C2"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lastRenderedPageBreak/>
        <w:t>6. Nehemiah’s Corporate Prayer (Nehemiah 9:9-21)</w:t>
      </w:r>
    </w:p>
    <w:p w14:paraId="14AA7C19" w14:textId="77777777" w:rsidR="005E03A3" w:rsidRPr="005E03A3" w:rsidRDefault="005E03A3" w:rsidP="005E03A3">
      <w:pPr>
        <w:numPr>
          <w:ilvl w:val="0"/>
          <w:numId w:val="2"/>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The exiles return to Jerusalem and gather to repent and read the law.</w:t>
      </w:r>
    </w:p>
    <w:p w14:paraId="6B6798B5" w14:textId="77777777" w:rsidR="005E03A3" w:rsidRPr="005E03A3" w:rsidRDefault="005E03A3" w:rsidP="005E03A3">
      <w:pPr>
        <w:numPr>
          <w:ilvl w:val="0"/>
          <w:numId w:val="2"/>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The Levites lead a prayer recounting how God saw their affliction in Egypt, split the sea, provided manna and water in the wilderness for 40 years, and did not let their clothes wear out or their feet swell.</w:t>
      </w:r>
    </w:p>
    <w:p w14:paraId="005A387E" w14:textId="77777777" w:rsidR="005E03A3" w:rsidRPr="005E03A3" w:rsidRDefault="005E03A3" w:rsidP="005E03A3">
      <w:pPr>
        <w:numPr>
          <w:ilvl w:val="0"/>
          <w:numId w:val="2"/>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God's sustaining grace persisted even when the people were rebellious in the desert.</w:t>
      </w:r>
    </w:p>
    <w:p w14:paraId="2035DA12" w14:textId="77777777" w:rsidR="005E03A3" w:rsidRPr="005E03A3" w:rsidRDefault="005E03A3" w:rsidP="005E03A3">
      <w:pPr>
        <w:spacing w:after="0" w:line="240" w:lineRule="auto"/>
        <w:rPr>
          <w:rFonts w:ascii="Helvetica Neue" w:eastAsia="Times New Roman" w:hAnsi="Helvetica Neue" w:cs="Times New Roman"/>
          <w:b/>
          <w:bCs/>
          <w:color w:val="000000"/>
          <w:kern w:val="0"/>
          <w:sz w:val="30"/>
          <w:szCs w:val="30"/>
          <w14:ligatures w14:val="none"/>
        </w:rPr>
      </w:pPr>
      <w:r w:rsidRPr="005E03A3">
        <w:rPr>
          <w:rFonts w:ascii="Helvetica Neue" w:eastAsia="Times New Roman" w:hAnsi="Helvetica Neue" w:cs="Times New Roman"/>
          <w:b/>
          <w:bCs/>
          <w:color w:val="000000"/>
          <w:kern w:val="0"/>
          <w:sz w:val="30"/>
          <w:szCs w:val="30"/>
          <w14:ligatures w14:val="none"/>
        </w:rPr>
        <w:t>7. God’s Accusation and Plea through Micah (Micah 6:3-5)</w:t>
      </w:r>
    </w:p>
    <w:p w14:paraId="4CFBA308" w14:textId="77777777" w:rsidR="005E03A3" w:rsidRPr="005E03A3" w:rsidRDefault="005E03A3" w:rsidP="005E03A3">
      <w:pPr>
        <w:numPr>
          <w:ilvl w:val="0"/>
          <w:numId w:val="7"/>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 xml:space="preserve">The </w:t>
      </w:r>
      <w:proofErr w:type="gramStart"/>
      <w:r w:rsidRPr="005E03A3">
        <w:rPr>
          <w:rFonts w:ascii="Helvetica Neue" w:eastAsia="Times New Roman" w:hAnsi="Helvetica Neue" w:cs="Times New Roman"/>
          <w:b/>
          <w:bCs/>
          <w:color w:val="000000"/>
          <w:kern w:val="0"/>
          <w14:ligatures w14:val="none"/>
        </w:rPr>
        <w:t>Setting</w:t>
      </w:r>
      <w:proofErr w:type="gramEnd"/>
      <w:r w:rsidRPr="005E03A3">
        <w:rPr>
          <w:rFonts w:ascii="Helvetica Neue" w:eastAsia="Times New Roman" w:hAnsi="Helvetica Neue" w:cs="Times New Roman"/>
          <w:b/>
          <w:bCs/>
          <w:color w:val="000000"/>
          <w:kern w:val="0"/>
          <w14:ligatures w14:val="none"/>
        </w:rPr>
        <w:t>:</w:t>
      </w:r>
      <w:r w:rsidRPr="005E03A3">
        <w:rPr>
          <w:rFonts w:ascii="Helvetica Neue" w:eastAsia="Times New Roman" w:hAnsi="Helvetica Neue" w:cs="Times New Roman"/>
          <w:color w:val="000000"/>
          <w:kern w:val="0"/>
          <w14:ligatures w14:val="none"/>
        </w:rPr>
        <w:t> God brings a legal "lawsuit" against His ungrateful people through the prophet Micah.</w:t>
      </w:r>
    </w:p>
    <w:p w14:paraId="6CAA3E7F" w14:textId="77777777" w:rsidR="005E03A3" w:rsidRPr="005E03A3" w:rsidRDefault="005E03A3" w:rsidP="005E03A3">
      <w:pPr>
        <w:numPr>
          <w:ilvl w:val="0"/>
          <w:numId w:val="7"/>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Reminder:</w:t>
      </w:r>
      <w:r w:rsidRPr="005E03A3">
        <w:rPr>
          <w:rFonts w:ascii="Helvetica Neue" w:eastAsia="Times New Roman" w:hAnsi="Helvetica Neue" w:cs="Times New Roman"/>
          <w:color w:val="000000"/>
          <w:kern w:val="0"/>
          <w14:ligatures w14:val="none"/>
        </w:rPr>
        <w:t> God asks, </w:t>
      </w:r>
      <w:r w:rsidRPr="005E03A3">
        <w:rPr>
          <w:rFonts w:ascii="Helvetica Neue" w:eastAsia="Times New Roman" w:hAnsi="Helvetica Neue" w:cs="Times New Roman"/>
          <w:i/>
          <w:iCs/>
          <w:color w:val="000000"/>
          <w:kern w:val="0"/>
          <w14:ligatures w14:val="none"/>
        </w:rPr>
        <w:t>"My people, what have I done to you? How have I burdened you? Answer me. I brought you up out of Egypt... I sent Moses, Aaron, and Miriam before you."</w:t>
      </w:r>
      <w:r w:rsidRPr="005E03A3">
        <w:rPr>
          <w:rFonts w:ascii="Helvetica Neue" w:eastAsia="Times New Roman" w:hAnsi="Helvetica Neue" w:cs="Times New Roman"/>
          <w:color w:val="000000"/>
          <w:kern w:val="0"/>
          <w14:ligatures w14:val="none"/>
        </w:rPr>
        <w:t> He tells them to remember the journey from Shittim to Gilgal.</w:t>
      </w:r>
    </w:p>
    <w:p w14:paraId="5A2C911C" w14:textId="77777777" w:rsidR="005E03A3" w:rsidRPr="005E03A3" w:rsidRDefault="005E03A3" w:rsidP="005E03A3">
      <w:pPr>
        <w:numPr>
          <w:ilvl w:val="0"/>
          <w:numId w:val="7"/>
        </w:numPr>
        <w:spacing w:after="0" w:line="240" w:lineRule="auto"/>
        <w:rPr>
          <w:rFonts w:ascii="Helvetica Neue" w:eastAsia="Times New Roman" w:hAnsi="Helvetica Neue" w:cs="Times New Roman"/>
          <w:color w:val="000000"/>
          <w:kern w:val="0"/>
          <w14:ligatures w14:val="none"/>
        </w:rPr>
      </w:pPr>
      <w:r w:rsidRPr="005E03A3">
        <w:rPr>
          <w:rFonts w:ascii="Helvetica Neue" w:eastAsia="Times New Roman" w:hAnsi="Helvetica Neue" w:cs="Times New Roman"/>
          <w:b/>
          <w:bCs/>
          <w:color w:val="000000"/>
          <w:kern w:val="0"/>
          <w14:ligatures w14:val="none"/>
        </w:rPr>
        <w:t>The Message:</w:t>
      </w:r>
      <w:r w:rsidRPr="005E03A3">
        <w:rPr>
          <w:rFonts w:ascii="Helvetica Neue" w:eastAsia="Times New Roman" w:hAnsi="Helvetica Neue" w:cs="Times New Roman"/>
          <w:color w:val="000000"/>
          <w:kern w:val="0"/>
          <w14:ligatures w14:val="none"/>
        </w:rPr>
        <w:t> God's track record is full of goodness, making Israel's turning away completely senseless.</w:t>
      </w:r>
    </w:p>
    <w:p w14:paraId="2FEADD31" w14:textId="77777777" w:rsidR="005E03A3" w:rsidRDefault="005E03A3"/>
    <w:p w14:paraId="0A92E429" w14:textId="77777777" w:rsidR="007D0DC9" w:rsidRDefault="007D0DC9"/>
    <w:p w14:paraId="5B09B584"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00F79738"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4A81C40E"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318E5EDB"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67B90DEF"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77C8F8DB"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3BF12D00"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08C5B23B"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4866F43B"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14460CEE"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3E18CD1F"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0B29655D"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18B3813C"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56D8C92B"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00A15EC5"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7FD48799"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4B1A26E7"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2529A65A"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1F8D7D6C"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41693F0D"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3026ED8C" w14:textId="77777777" w:rsidR="007D0DC9" w:rsidRDefault="007D0DC9" w:rsidP="007D0DC9">
      <w:pPr>
        <w:spacing w:after="0" w:line="240" w:lineRule="auto"/>
        <w:rPr>
          <w:rFonts w:ascii="Roboto" w:eastAsia="Times New Roman" w:hAnsi="Roboto" w:cs="Times New Roman"/>
          <w:kern w:val="0"/>
          <w:highlight w:val="yellow"/>
          <w14:ligatures w14:val="none"/>
        </w:rPr>
      </w:pPr>
    </w:p>
    <w:p w14:paraId="40CAF0BA" w14:textId="77777777" w:rsidR="006B0EFA" w:rsidRDefault="006B0EFA" w:rsidP="007D0DC9">
      <w:pPr>
        <w:spacing w:after="0" w:line="240" w:lineRule="auto"/>
        <w:rPr>
          <w:rFonts w:ascii="Roboto" w:eastAsia="Times New Roman" w:hAnsi="Roboto" w:cs="Times New Roman"/>
          <w:kern w:val="0"/>
          <w:highlight w:val="yellow"/>
          <w14:ligatures w14:val="none"/>
        </w:rPr>
      </w:pPr>
    </w:p>
    <w:p w14:paraId="7DF56177" w14:textId="13E484E5" w:rsidR="007D0DC9" w:rsidRPr="007D0DC9" w:rsidRDefault="006B0EFA" w:rsidP="007D0DC9">
      <w:pPr>
        <w:spacing w:after="0" w:line="240" w:lineRule="auto"/>
        <w:rPr>
          <w:rFonts w:ascii="Roboto" w:eastAsia="Times New Roman" w:hAnsi="Roboto" w:cs="Times New Roman"/>
          <w:kern w:val="0"/>
          <w14:ligatures w14:val="none"/>
        </w:rPr>
      </w:pPr>
      <w:proofErr w:type="spellStart"/>
      <w:r>
        <w:rPr>
          <w:rFonts w:ascii="Roboto" w:eastAsia="Times New Roman" w:hAnsi="Roboto" w:cs="Times New Roman"/>
          <w:kern w:val="0"/>
          <w:highlight w:val="yellow"/>
          <w14:ligatures w14:val="none"/>
        </w:rPr>
        <w:lastRenderedPageBreak/>
        <w:t>j</w:t>
      </w:r>
      <w:r w:rsidR="007D0DC9" w:rsidRPr="007D0DC9">
        <w:rPr>
          <w:rFonts w:ascii="Roboto" w:eastAsia="Times New Roman" w:hAnsi="Roboto" w:cs="Times New Roman"/>
          <w:kern w:val="0"/>
          <w:highlight w:val="yellow"/>
          <w14:ligatures w14:val="none"/>
        </w:rPr>
        <w:t>oshua</w:t>
      </w:r>
      <w:proofErr w:type="spellEnd"/>
      <w:r w:rsidR="007D0DC9" w:rsidRPr="007D0DC9">
        <w:rPr>
          <w:rFonts w:ascii="Roboto" w:eastAsia="Times New Roman" w:hAnsi="Roboto" w:cs="Times New Roman"/>
          <w:kern w:val="0"/>
          <w:highlight w:val="yellow"/>
          <w14:ligatures w14:val="none"/>
        </w:rPr>
        <w:t xml:space="preserve"> 24:1-33</w:t>
      </w:r>
      <w:r w:rsidR="007D0DC9" w:rsidRPr="007D0DC9">
        <w:rPr>
          <w:rFonts w:ascii="Roboto" w:eastAsia="Times New Roman" w:hAnsi="Roboto" w:cs="Times New Roman"/>
          <w:kern w:val="0"/>
          <w14:ligatures w14:val="none"/>
        </w:rPr>
        <w:t xml:space="preserve"> records Joshua’s final farewell address and the renewal of the covenant at Shechem, concluding with the deaths of Joshua, Joseph's bones being buried, and Eleazar. [</w:t>
      </w:r>
      <w:hyperlink r:id="rId5" w:history="1">
        <w:r w:rsidR="007D0DC9" w:rsidRPr="007D0DC9">
          <w:rPr>
            <w:rFonts w:ascii="Roboto" w:eastAsia="Times New Roman" w:hAnsi="Roboto" w:cs="Times New Roman"/>
            <w:color w:val="0000FF"/>
            <w:kern w:val="0"/>
            <w:u w:val="single"/>
            <w14:ligatures w14:val="none"/>
          </w:rPr>
          <w:t>1</w:t>
        </w:r>
      </w:hyperlink>
      <w:r w:rsidR="007D0DC9" w:rsidRPr="007D0DC9">
        <w:rPr>
          <w:rFonts w:ascii="Roboto" w:eastAsia="Times New Roman" w:hAnsi="Roboto" w:cs="Times New Roman"/>
          <w:kern w:val="0"/>
          <w14:ligatures w14:val="none"/>
        </w:rPr>
        <w:t xml:space="preserve">, </w:t>
      </w:r>
      <w:hyperlink r:id="rId6" w:history="1">
        <w:r w:rsidR="007D0DC9" w:rsidRPr="007D0DC9">
          <w:rPr>
            <w:rFonts w:ascii="Roboto" w:eastAsia="Times New Roman" w:hAnsi="Roboto" w:cs="Times New Roman"/>
            <w:color w:val="0000FF"/>
            <w:kern w:val="0"/>
            <w:u w:val="single"/>
            <w14:ligatures w14:val="none"/>
          </w:rPr>
          <w:t>2</w:t>
        </w:r>
      </w:hyperlink>
      <w:r w:rsidR="007D0DC9" w:rsidRPr="007D0DC9">
        <w:rPr>
          <w:rFonts w:ascii="Roboto" w:eastAsia="Times New Roman" w:hAnsi="Roboto" w:cs="Times New Roman"/>
          <w:kern w:val="0"/>
          <w14:ligatures w14:val="none"/>
        </w:rPr>
        <w:t xml:space="preserve">, </w:t>
      </w:r>
      <w:hyperlink r:id="rId7" w:history="1">
        <w:r w:rsidR="007D0DC9" w:rsidRPr="007D0DC9">
          <w:rPr>
            <w:rFonts w:ascii="Roboto" w:eastAsia="Times New Roman" w:hAnsi="Roboto" w:cs="Times New Roman"/>
            <w:color w:val="0000FF"/>
            <w:kern w:val="0"/>
            <w:u w:val="single"/>
            <w14:ligatures w14:val="none"/>
          </w:rPr>
          <w:t>3</w:t>
        </w:r>
      </w:hyperlink>
      <w:r w:rsidR="007D0DC9" w:rsidRPr="007D0DC9">
        <w:rPr>
          <w:rFonts w:ascii="Roboto" w:eastAsia="Times New Roman" w:hAnsi="Roboto" w:cs="Times New Roman"/>
          <w:kern w:val="0"/>
          <w14:ligatures w14:val="none"/>
        </w:rPr>
        <w:t xml:space="preserve">, </w:t>
      </w:r>
      <w:hyperlink r:id="rId8" w:history="1">
        <w:r w:rsidR="007D0DC9" w:rsidRPr="007D0DC9">
          <w:rPr>
            <w:rFonts w:ascii="Roboto" w:eastAsia="Times New Roman" w:hAnsi="Roboto" w:cs="Times New Roman"/>
            <w:color w:val="0000FF"/>
            <w:kern w:val="0"/>
            <w:u w:val="single"/>
            <w14:ligatures w14:val="none"/>
          </w:rPr>
          <w:t>4</w:t>
        </w:r>
      </w:hyperlink>
      <w:r w:rsidR="007D0DC9" w:rsidRPr="007D0DC9">
        <w:rPr>
          <w:rFonts w:ascii="Roboto" w:eastAsia="Times New Roman" w:hAnsi="Roboto" w:cs="Times New Roman"/>
          <w:kern w:val="0"/>
          <w14:ligatures w14:val="none"/>
        </w:rPr>
        <w:t>]</w:t>
      </w:r>
    </w:p>
    <w:p w14:paraId="49A8FEA7" w14:textId="77777777" w:rsidR="007D0DC9" w:rsidRPr="007D0DC9" w:rsidRDefault="007D0DC9" w:rsidP="007D0DC9">
      <w:pPr>
        <w:spacing w:after="0" w:line="240" w:lineRule="auto"/>
        <w:rPr>
          <w:rFonts w:ascii="Roboto" w:eastAsia="Times New Roman" w:hAnsi="Roboto" w:cs="Times New Roman"/>
          <w:b/>
          <w:bCs/>
          <w:kern w:val="0"/>
          <w:sz w:val="30"/>
          <w:szCs w:val="30"/>
          <w14:ligatures w14:val="none"/>
        </w:rPr>
      </w:pPr>
      <w:r w:rsidRPr="007D0DC9">
        <w:rPr>
          <w:rFonts w:ascii="Roboto" w:eastAsia="Times New Roman" w:hAnsi="Roboto" w:cs="Times New Roman"/>
          <w:b/>
          <w:bCs/>
          <w:kern w:val="0"/>
          <w:sz w:val="30"/>
          <w:szCs w:val="30"/>
          <w14:ligatures w14:val="none"/>
        </w:rPr>
        <w:t>The Gathering and History (Verses 1–13)</w:t>
      </w:r>
    </w:p>
    <w:p w14:paraId="733E3723" w14:textId="77777777" w:rsidR="007D0DC9" w:rsidRPr="007D0DC9" w:rsidRDefault="007D0DC9" w:rsidP="007D0DC9">
      <w:pPr>
        <w:numPr>
          <w:ilvl w:val="0"/>
          <w:numId w:val="3"/>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The Assembly (v. 1):</w:t>
      </w:r>
      <w:r w:rsidRPr="007D0DC9">
        <w:rPr>
          <w:rFonts w:ascii="Roboto" w:eastAsia="Times New Roman" w:hAnsi="Roboto" w:cs="Times New Roman"/>
          <w:kern w:val="0"/>
          <w14:ligatures w14:val="none"/>
        </w:rPr>
        <w:t xml:space="preserve"> Joshua gathers all the tribes of Israel, along with their elders, heads, judges, and officers, presenting them before God at Shechem—a significant place of past covenant commitment. [</w:t>
      </w:r>
      <w:hyperlink r:id="rId9"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w:t>
      </w:r>
    </w:p>
    <w:p w14:paraId="34D63E30" w14:textId="77777777" w:rsidR="007D0DC9" w:rsidRPr="007D0DC9" w:rsidRDefault="007D0DC9" w:rsidP="007D0DC9">
      <w:pPr>
        <w:numPr>
          <w:ilvl w:val="0"/>
          <w:numId w:val="3"/>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God’s Grace Retold (vv. 2–13):</w:t>
      </w:r>
      <w:r w:rsidRPr="007D0DC9">
        <w:rPr>
          <w:rFonts w:ascii="Roboto" w:eastAsia="Times New Roman" w:hAnsi="Roboto" w:cs="Times New Roman"/>
          <w:kern w:val="0"/>
          <w14:ligatures w14:val="none"/>
        </w:rPr>
        <w:t xml:space="preserve"> Joshua reviews Israel's history from Abraham’s pagan ancestry through the rescue from Egyptian slavery, the wilderness wanderings, and the victories in the Promised Land. [</w:t>
      </w:r>
      <w:hyperlink r:id="rId10"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 xml:space="preserve">, </w:t>
      </w:r>
      <w:hyperlink r:id="rId11" w:history="1">
        <w:r w:rsidRPr="007D0DC9">
          <w:rPr>
            <w:rFonts w:ascii="Roboto" w:eastAsia="Times New Roman" w:hAnsi="Roboto" w:cs="Times New Roman"/>
            <w:color w:val="0000FF"/>
            <w:kern w:val="0"/>
            <w:u w:val="single"/>
            <w14:ligatures w14:val="none"/>
          </w:rPr>
          <w:t>2</w:t>
        </w:r>
      </w:hyperlink>
      <w:r w:rsidRPr="007D0DC9">
        <w:rPr>
          <w:rFonts w:ascii="Roboto" w:eastAsia="Times New Roman" w:hAnsi="Roboto" w:cs="Times New Roman"/>
          <w:kern w:val="0"/>
          <w14:ligatures w14:val="none"/>
        </w:rPr>
        <w:t>]</w:t>
      </w:r>
    </w:p>
    <w:p w14:paraId="1A1C96AD" w14:textId="77777777" w:rsidR="007D0DC9" w:rsidRPr="007D0DC9" w:rsidRDefault="007D0DC9" w:rsidP="007D0DC9">
      <w:pPr>
        <w:numPr>
          <w:ilvl w:val="0"/>
          <w:numId w:val="3"/>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The Core Message:</w:t>
      </w:r>
      <w:r w:rsidRPr="007D0DC9">
        <w:rPr>
          <w:rFonts w:ascii="Roboto" w:eastAsia="Times New Roman" w:hAnsi="Roboto" w:cs="Times New Roman"/>
          <w:kern w:val="0"/>
          <w14:ligatures w14:val="none"/>
        </w:rPr>
        <w:t xml:space="preserve"> God did the heavy lifting; Israel received unmerited land and cities they did not build. [</w:t>
      </w:r>
      <w:hyperlink r:id="rId12"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w:t>
      </w:r>
    </w:p>
    <w:p w14:paraId="55CD1927" w14:textId="77777777" w:rsidR="007D0DC9" w:rsidRPr="007D0DC9" w:rsidRDefault="007D0DC9" w:rsidP="007D0DC9">
      <w:pPr>
        <w:spacing w:after="0" w:line="240" w:lineRule="auto"/>
        <w:rPr>
          <w:rFonts w:ascii="Roboto" w:eastAsia="Times New Roman" w:hAnsi="Roboto" w:cs="Times New Roman"/>
          <w:b/>
          <w:bCs/>
          <w:kern w:val="0"/>
          <w:sz w:val="30"/>
          <w:szCs w:val="30"/>
          <w14:ligatures w14:val="none"/>
        </w:rPr>
      </w:pPr>
      <w:r w:rsidRPr="007D0DC9">
        <w:rPr>
          <w:rFonts w:ascii="Roboto" w:eastAsia="Times New Roman" w:hAnsi="Roboto" w:cs="Times New Roman"/>
          <w:b/>
          <w:bCs/>
          <w:kern w:val="0"/>
          <w:sz w:val="30"/>
          <w:szCs w:val="30"/>
          <w14:ligatures w14:val="none"/>
        </w:rPr>
        <w:t>The Choice and Covenant (Verses 14–28)</w:t>
      </w:r>
    </w:p>
    <w:p w14:paraId="384AD0C0" w14:textId="77777777" w:rsidR="007D0DC9" w:rsidRPr="007D0DC9" w:rsidRDefault="007D0DC9" w:rsidP="007D0DC9">
      <w:pPr>
        <w:numPr>
          <w:ilvl w:val="0"/>
          <w:numId w:val="9"/>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The Call to Serve (v. 15):</w:t>
      </w:r>
      <w:r w:rsidRPr="007D0DC9">
        <w:rPr>
          <w:rFonts w:ascii="Roboto" w:eastAsia="Times New Roman" w:hAnsi="Roboto" w:cs="Times New Roman"/>
          <w:kern w:val="0"/>
          <w14:ligatures w14:val="none"/>
        </w:rPr>
        <w:t xml:space="preserve"> Joshua challenges the people to put away foreign idols and make a deliberate choice: </w:t>
      </w:r>
      <w:r w:rsidRPr="007D0DC9">
        <w:rPr>
          <w:rFonts w:ascii="Roboto" w:eastAsia="Times New Roman" w:hAnsi="Roboto" w:cs="Times New Roman"/>
          <w:i/>
          <w:iCs/>
          <w:kern w:val="0"/>
          <w14:ligatures w14:val="none"/>
        </w:rPr>
        <w:t>"Choose for yourselves this day whom you will serve... But as for me and my house, we will serve the Lord."</w:t>
      </w:r>
      <w:r w:rsidRPr="007D0DC9">
        <w:rPr>
          <w:rFonts w:ascii="Roboto" w:eastAsia="Times New Roman" w:hAnsi="Roboto" w:cs="Times New Roman"/>
          <w:kern w:val="0"/>
          <w14:ligatures w14:val="none"/>
        </w:rPr>
        <w:t xml:space="preserve"> [</w:t>
      </w:r>
      <w:hyperlink r:id="rId13"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w:t>
      </w:r>
    </w:p>
    <w:p w14:paraId="29371896" w14:textId="77777777" w:rsidR="007D0DC9" w:rsidRPr="007D0DC9" w:rsidRDefault="007D0DC9" w:rsidP="007D0DC9">
      <w:pPr>
        <w:numPr>
          <w:ilvl w:val="0"/>
          <w:numId w:val="9"/>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The People's Promise:</w:t>
      </w:r>
      <w:r w:rsidRPr="007D0DC9">
        <w:rPr>
          <w:rFonts w:ascii="Roboto" w:eastAsia="Times New Roman" w:hAnsi="Roboto" w:cs="Times New Roman"/>
          <w:kern w:val="0"/>
          <w14:ligatures w14:val="none"/>
        </w:rPr>
        <w:t xml:space="preserve"> The Israelites verbally commit to serving God, recognizing all He has done. [</w:t>
      </w:r>
      <w:hyperlink r:id="rId14"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w:t>
      </w:r>
    </w:p>
    <w:p w14:paraId="41B70D3B" w14:textId="77777777" w:rsidR="007D0DC9" w:rsidRPr="007D0DC9" w:rsidRDefault="007D0DC9" w:rsidP="007D0DC9">
      <w:pPr>
        <w:numPr>
          <w:ilvl w:val="0"/>
          <w:numId w:val="9"/>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The Stone Witness (v. 27):</w:t>
      </w:r>
      <w:r w:rsidRPr="007D0DC9">
        <w:rPr>
          <w:rFonts w:ascii="Roboto" w:eastAsia="Times New Roman" w:hAnsi="Roboto" w:cs="Times New Roman"/>
          <w:kern w:val="0"/>
          <w14:ligatures w14:val="none"/>
        </w:rPr>
        <w:t xml:space="preserve"> Joshua sets up a large stone under an oak tree as a witness against the people if they ever unfaithfully deny their God.</w:t>
      </w:r>
    </w:p>
    <w:p w14:paraId="26836900" w14:textId="77777777" w:rsidR="007D0DC9" w:rsidRPr="007D0DC9" w:rsidRDefault="007D0DC9" w:rsidP="007D0DC9">
      <w:pPr>
        <w:spacing w:after="0" w:line="240" w:lineRule="auto"/>
        <w:rPr>
          <w:rFonts w:ascii="Roboto" w:eastAsia="Times New Roman" w:hAnsi="Roboto" w:cs="Times New Roman"/>
          <w:b/>
          <w:bCs/>
          <w:kern w:val="0"/>
          <w:sz w:val="30"/>
          <w:szCs w:val="30"/>
          <w14:ligatures w14:val="none"/>
        </w:rPr>
      </w:pPr>
      <w:r w:rsidRPr="007D0DC9">
        <w:rPr>
          <w:rFonts w:ascii="Roboto" w:eastAsia="Times New Roman" w:hAnsi="Roboto" w:cs="Times New Roman"/>
          <w:b/>
          <w:bCs/>
          <w:kern w:val="0"/>
          <w:sz w:val="30"/>
          <w:szCs w:val="30"/>
          <w14:ligatures w14:val="none"/>
        </w:rPr>
        <w:t>Deaths and Conclusion (Verses 29–33)</w:t>
      </w:r>
    </w:p>
    <w:p w14:paraId="1A5FF34D" w14:textId="77777777" w:rsidR="007D0DC9" w:rsidRPr="007D0DC9" w:rsidRDefault="007D0DC9" w:rsidP="007D0DC9">
      <w:pPr>
        <w:numPr>
          <w:ilvl w:val="0"/>
          <w:numId w:val="10"/>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Joshua's Death (vv. 29–30):</w:t>
      </w:r>
      <w:r w:rsidRPr="007D0DC9">
        <w:rPr>
          <w:rFonts w:ascii="Roboto" w:eastAsia="Times New Roman" w:hAnsi="Roboto" w:cs="Times New Roman"/>
          <w:kern w:val="0"/>
          <w14:ligatures w14:val="none"/>
        </w:rPr>
        <w:t xml:space="preserve"> Joshua dies at the age of 110 and is buried in his inheritance at Timnath-</w:t>
      </w:r>
      <w:proofErr w:type="spellStart"/>
      <w:r w:rsidRPr="007D0DC9">
        <w:rPr>
          <w:rFonts w:ascii="Roboto" w:eastAsia="Times New Roman" w:hAnsi="Roboto" w:cs="Times New Roman"/>
          <w:kern w:val="0"/>
          <w14:ligatures w14:val="none"/>
        </w:rPr>
        <w:t>serah</w:t>
      </w:r>
      <w:proofErr w:type="spellEnd"/>
      <w:r w:rsidRPr="007D0DC9">
        <w:rPr>
          <w:rFonts w:ascii="Roboto" w:eastAsia="Times New Roman" w:hAnsi="Roboto" w:cs="Times New Roman"/>
          <w:kern w:val="0"/>
          <w14:ligatures w14:val="none"/>
        </w:rPr>
        <w:t>. He is titled the "servant of the Lord". [</w:t>
      </w:r>
      <w:hyperlink r:id="rId15"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 xml:space="preserve">, </w:t>
      </w:r>
      <w:hyperlink r:id="rId16" w:history="1">
        <w:r w:rsidRPr="007D0DC9">
          <w:rPr>
            <w:rFonts w:ascii="Roboto" w:eastAsia="Times New Roman" w:hAnsi="Roboto" w:cs="Times New Roman"/>
            <w:color w:val="0000FF"/>
            <w:kern w:val="0"/>
            <w:u w:val="single"/>
            <w14:ligatures w14:val="none"/>
          </w:rPr>
          <w:t>2</w:t>
        </w:r>
      </w:hyperlink>
      <w:r w:rsidRPr="007D0DC9">
        <w:rPr>
          <w:rFonts w:ascii="Roboto" w:eastAsia="Times New Roman" w:hAnsi="Roboto" w:cs="Times New Roman"/>
          <w:kern w:val="0"/>
          <w14:ligatures w14:val="none"/>
        </w:rPr>
        <w:t xml:space="preserve">, </w:t>
      </w:r>
      <w:hyperlink r:id="rId17" w:history="1">
        <w:r w:rsidRPr="007D0DC9">
          <w:rPr>
            <w:rFonts w:ascii="Roboto" w:eastAsia="Times New Roman" w:hAnsi="Roboto" w:cs="Times New Roman"/>
            <w:color w:val="0000FF"/>
            <w:kern w:val="0"/>
            <w:u w:val="single"/>
            <w14:ligatures w14:val="none"/>
          </w:rPr>
          <w:t>3</w:t>
        </w:r>
      </w:hyperlink>
      <w:r w:rsidRPr="007D0DC9">
        <w:rPr>
          <w:rFonts w:ascii="Roboto" w:eastAsia="Times New Roman" w:hAnsi="Roboto" w:cs="Times New Roman"/>
          <w:kern w:val="0"/>
          <w14:ligatures w14:val="none"/>
        </w:rPr>
        <w:t>]</w:t>
      </w:r>
    </w:p>
    <w:p w14:paraId="6E05A3B1" w14:textId="77777777" w:rsidR="007D0DC9" w:rsidRPr="007D0DC9" w:rsidRDefault="007D0DC9" w:rsidP="007D0DC9">
      <w:pPr>
        <w:numPr>
          <w:ilvl w:val="0"/>
          <w:numId w:val="10"/>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Faithful Era (v. 31):</w:t>
      </w:r>
      <w:r w:rsidRPr="007D0DC9">
        <w:rPr>
          <w:rFonts w:ascii="Roboto" w:eastAsia="Times New Roman" w:hAnsi="Roboto" w:cs="Times New Roman"/>
          <w:kern w:val="0"/>
          <w14:ligatures w14:val="none"/>
        </w:rPr>
        <w:t xml:space="preserve"> Israel serves the Lord faithfully throughout Joshua's life and the lives of the elders who outlived him—setting up a subtle warning for the book of Judges that follows. [</w:t>
      </w:r>
      <w:hyperlink r:id="rId18"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 xml:space="preserve">, </w:t>
      </w:r>
      <w:hyperlink r:id="rId19" w:history="1">
        <w:r w:rsidRPr="007D0DC9">
          <w:rPr>
            <w:rFonts w:ascii="Roboto" w:eastAsia="Times New Roman" w:hAnsi="Roboto" w:cs="Times New Roman"/>
            <w:color w:val="0000FF"/>
            <w:kern w:val="0"/>
            <w:u w:val="single"/>
            <w14:ligatures w14:val="none"/>
          </w:rPr>
          <w:t>2</w:t>
        </w:r>
      </w:hyperlink>
      <w:r w:rsidRPr="007D0DC9">
        <w:rPr>
          <w:rFonts w:ascii="Roboto" w:eastAsia="Times New Roman" w:hAnsi="Roboto" w:cs="Times New Roman"/>
          <w:kern w:val="0"/>
          <w14:ligatures w14:val="none"/>
        </w:rPr>
        <w:t>]</w:t>
      </w:r>
    </w:p>
    <w:p w14:paraId="6965AB85" w14:textId="77777777" w:rsidR="007D0DC9" w:rsidRPr="007D0DC9" w:rsidRDefault="007D0DC9" w:rsidP="007D0DC9">
      <w:pPr>
        <w:numPr>
          <w:ilvl w:val="0"/>
          <w:numId w:val="10"/>
        </w:numPr>
        <w:spacing w:after="0" w:line="240" w:lineRule="auto"/>
        <w:rPr>
          <w:rFonts w:ascii="Roboto" w:eastAsia="Times New Roman" w:hAnsi="Roboto" w:cs="Times New Roman"/>
          <w:kern w:val="0"/>
          <w14:ligatures w14:val="none"/>
        </w:rPr>
      </w:pPr>
      <w:r w:rsidRPr="007D0DC9">
        <w:rPr>
          <w:rFonts w:ascii="Roboto" w:eastAsia="Times New Roman" w:hAnsi="Roboto" w:cs="Times New Roman"/>
          <w:b/>
          <w:bCs/>
          <w:kern w:val="0"/>
          <w14:ligatures w14:val="none"/>
        </w:rPr>
        <w:t>Burials (vv. 32–33):</w:t>
      </w:r>
      <w:r w:rsidRPr="007D0DC9">
        <w:rPr>
          <w:rFonts w:ascii="Roboto" w:eastAsia="Times New Roman" w:hAnsi="Roboto" w:cs="Times New Roman"/>
          <w:kern w:val="0"/>
          <w14:ligatures w14:val="none"/>
        </w:rPr>
        <w:t xml:space="preserve"> Joseph's bones (carried out of Egypt) are buried at Shechem, and Eleazar the high priest (son of Aaron) dies and is buried in Ephraim, marking the end of an era for the wilderness-conquest leadership. [</w:t>
      </w:r>
      <w:hyperlink r:id="rId20" w:history="1">
        <w:r w:rsidRPr="007D0DC9">
          <w:rPr>
            <w:rFonts w:ascii="Roboto" w:eastAsia="Times New Roman" w:hAnsi="Roboto" w:cs="Times New Roman"/>
            <w:color w:val="0000FF"/>
            <w:kern w:val="0"/>
            <w:u w:val="single"/>
            <w14:ligatures w14:val="none"/>
          </w:rPr>
          <w:t>1</w:t>
        </w:r>
      </w:hyperlink>
      <w:r w:rsidRPr="007D0DC9">
        <w:rPr>
          <w:rFonts w:ascii="Roboto" w:eastAsia="Times New Roman" w:hAnsi="Roboto" w:cs="Times New Roman"/>
          <w:kern w:val="0"/>
          <w14:ligatures w14:val="none"/>
        </w:rPr>
        <w:t xml:space="preserve">, </w:t>
      </w:r>
      <w:hyperlink r:id="rId21" w:history="1">
        <w:r w:rsidRPr="007D0DC9">
          <w:rPr>
            <w:rFonts w:ascii="Roboto" w:eastAsia="Times New Roman" w:hAnsi="Roboto" w:cs="Times New Roman"/>
            <w:color w:val="0000FF"/>
            <w:kern w:val="0"/>
            <w:u w:val="single"/>
            <w14:ligatures w14:val="none"/>
          </w:rPr>
          <w:t>2</w:t>
        </w:r>
      </w:hyperlink>
      <w:r w:rsidRPr="007D0DC9">
        <w:rPr>
          <w:rFonts w:ascii="Roboto" w:eastAsia="Times New Roman" w:hAnsi="Roboto" w:cs="Times New Roman"/>
          <w:kern w:val="0"/>
          <w14:ligatures w14:val="none"/>
        </w:rPr>
        <w:t>]</w:t>
      </w:r>
    </w:p>
    <w:p w14:paraId="7C71EEA5" w14:textId="77777777" w:rsidR="007D0DC9" w:rsidRPr="007D0DC9" w:rsidRDefault="007D0DC9" w:rsidP="007D0DC9">
      <w:pPr>
        <w:spacing w:after="0" w:line="240" w:lineRule="auto"/>
        <w:rPr>
          <w:rFonts w:ascii="Roboto" w:eastAsia="Times New Roman" w:hAnsi="Roboto" w:cs="Times New Roman"/>
          <w:b/>
          <w:bCs/>
          <w:kern w:val="0"/>
          <w:sz w:val="30"/>
          <w:szCs w:val="30"/>
          <w14:ligatures w14:val="none"/>
        </w:rPr>
      </w:pPr>
      <w:r w:rsidRPr="007D0DC9">
        <w:rPr>
          <w:rFonts w:ascii="Roboto" w:eastAsia="Times New Roman" w:hAnsi="Roboto" w:cs="Times New Roman"/>
          <w:b/>
          <w:bCs/>
          <w:kern w:val="0"/>
          <w:sz w:val="30"/>
          <w:szCs w:val="30"/>
          <w14:ligatures w14:val="none"/>
        </w:rPr>
        <w:t>Key Spiritual Takeaway</w:t>
      </w:r>
    </w:p>
    <w:p w14:paraId="39DD2E45" w14:textId="77777777" w:rsidR="007D0DC9" w:rsidRPr="007D0DC9" w:rsidRDefault="007D0DC9" w:rsidP="007D0DC9">
      <w:pPr>
        <w:spacing w:after="0" w:line="240" w:lineRule="auto"/>
        <w:rPr>
          <w:rFonts w:ascii="Roboto" w:eastAsia="Times New Roman" w:hAnsi="Roboto" w:cs="Times New Roman"/>
          <w:kern w:val="0"/>
          <w14:ligatures w14:val="none"/>
        </w:rPr>
      </w:pPr>
      <w:r w:rsidRPr="007D0DC9">
        <w:rPr>
          <w:rFonts w:ascii="Roboto" w:eastAsia="Times New Roman" w:hAnsi="Roboto" w:cs="Times New Roman"/>
          <w:kern w:val="0"/>
          <w14:ligatures w14:val="none"/>
        </w:rPr>
        <w:t>Salvation always precedes service. God rescued Israel first, and because of His grace, they chose to serve Him. The chapter emphasizes passing down authentic faith and covenant loyalty to the next generation before leaders pass away.</w:t>
      </w:r>
    </w:p>
    <w:p w14:paraId="1B7B29DB" w14:textId="77777777" w:rsidR="007D0DC9" w:rsidRDefault="007D0DC9"/>
    <w:sectPr w:rsidR="007D0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F2E"/>
    <w:multiLevelType w:val="multilevel"/>
    <w:tmpl w:val="0732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068B6"/>
    <w:multiLevelType w:val="multilevel"/>
    <w:tmpl w:val="9F0A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72D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657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B32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C7E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67D86"/>
    <w:multiLevelType w:val="multilevel"/>
    <w:tmpl w:val="8F34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B00A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878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7F43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227781">
    <w:abstractNumId w:val="7"/>
  </w:num>
  <w:num w:numId="2" w16cid:durableId="1044646073">
    <w:abstractNumId w:val="9"/>
  </w:num>
  <w:num w:numId="3" w16cid:durableId="1222132319">
    <w:abstractNumId w:val="1"/>
  </w:num>
  <w:num w:numId="4" w16cid:durableId="1332291686">
    <w:abstractNumId w:val="2"/>
  </w:num>
  <w:num w:numId="5" w16cid:durableId="1369837290">
    <w:abstractNumId w:val="5"/>
  </w:num>
  <w:num w:numId="6" w16cid:durableId="1872451481">
    <w:abstractNumId w:val="3"/>
  </w:num>
  <w:num w:numId="7" w16cid:durableId="1936743978">
    <w:abstractNumId w:val="4"/>
  </w:num>
  <w:num w:numId="8" w16cid:durableId="243035085">
    <w:abstractNumId w:val="8"/>
  </w:num>
  <w:num w:numId="9" w16cid:durableId="621688837">
    <w:abstractNumId w:val="0"/>
  </w:num>
  <w:num w:numId="10" w16cid:durableId="660040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A3"/>
    <w:rsid w:val="003845B7"/>
    <w:rsid w:val="005E03A3"/>
    <w:rsid w:val="00616343"/>
    <w:rsid w:val="006B0EFA"/>
    <w:rsid w:val="00723259"/>
    <w:rsid w:val="007D0DC9"/>
    <w:rsid w:val="009601B5"/>
    <w:rsid w:val="00AB0865"/>
    <w:rsid w:val="00D3230D"/>
    <w:rsid w:val="00F80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C3A5"/>
  <w15:chartTrackingRefBased/>
  <w15:docId w15:val="{D1F4AF52-3185-1D46-A8BA-1767634C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3A3"/>
    <w:rPr>
      <w:rFonts w:eastAsiaTheme="majorEastAsia" w:cstheme="majorBidi"/>
      <w:color w:val="272727" w:themeColor="text1" w:themeTint="D8"/>
    </w:rPr>
  </w:style>
  <w:style w:type="paragraph" w:styleId="Title">
    <w:name w:val="Title"/>
    <w:basedOn w:val="Normal"/>
    <w:next w:val="Normal"/>
    <w:link w:val="TitleChar"/>
    <w:uiPriority w:val="10"/>
    <w:qFormat/>
    <w:rsid w:val="005E0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3A3"/>
    <w:pPr>
      <w:spacing w:before="160"/>
      <w:jc w:val="center"/>
    </w:pPr>
    <w:rPr>
      <w:i/>
      <w:iCs/>
      <w:color w:val="404040" w:themeColor="text1" w:themeTint="BF"/>
    </w:rPr>
  </w:style>
  <w:style w:type="character" w:customStyle="1" w:styleId="QuoteChar">
    <w:name w:val="Quote Char"/>
    <w:basedOn w:val="DefaultParagraphFont"/>
    <w:link w:val="Quote"/>
    <w:uiPriority w:val="29"/>
    <w:rsid w:val="005E03A3"/>
    <w:rPr>
      <w:i/>
      <w:iCs/>
      <w:color w:val="404040" w:themeColor="text1" w:themeTint="BF"/>
    </w:rPr>
  </w:style>
  <w:style w:type="paragraph" w:styleId="ListParagraph">
    <w:name w:val="List Paragraph"/>
    <w:basedOn w:val="Normal"/>
    <w:uiPriority w:val="34"/>
    <w:qFormat/>
    <w:rsid w:val="005E03A3"/>
    <w:pPr>
      <w:ind w:left="720"/>
      <w:contextualSpacing/>
    </w:pPr>
  </w:style>
  <w:style w:type="character" w:styleId="IntenseEmphasis">
    <w:name w:val="Intense Emphasis"/>
    <w:basedOn w:val="DefaultParagraphFont"/>
    <w:uiPriority w:val="21"/>
    <w:qFormat/>
    <w:rsid w:val="005E03A3"/>
    <w:rPr>
      <w:i/>
      <w:iCs/>
      <w:color w:val="0F4761" w:themeColor="accent1" w:themeShade="BF"/>
    </w:rPr>
  </w:style>
  <w:style w:type="paragraph" w:styleId="IntenseQuote">
    <w:name w:val="Intense Quote"/>
    <w:basedOn w:val="Normal"/>
    <w:next w:val="Normal"/>
    <w:link w:val="IntenseQuoteChar"/>
    <w:uiPriority w:val="30"/>
    <w:qFormat/>
    <w:rsid w:val="005E0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3A3"/>
    <w:rPr>
      <w:i/>
      <w:iCs/>
      <w:color w:val="0F4761" w:themeColor="accent1" w:themeShade="BF"/>
    </w:rPr>
  </w:style>
  <w:style w:type="character" w:styleId="IntenseReference">
    <w:name w:val="Intense Reference"/>
    <w:basedOn w:val="DefaultParagraphFont"/>
    <w:uiPriority w:val="32"/>
    <w:qFormat/>
    <w:rsid w:val="005E03A3"/>
    <w:rPr>
      <w:b/>
      <w:bCs/>
      <w:smallCaps/>
      <w:color w:val="0F4761" w:themeColor="accent1" w:themeShade="BF"/>
      <w:spacing w:val="5"/>
    </w:rPr>
  </w:style>
  <w:style w:type="paragraph" w:customStyle="1" w:styleId="z1qcye">
    <w:name w:val="z1qcye"/>
    <w:basedOn w:val="Normal"/>
    <w:rsid w:val="005E03A3"/>
    <w:pPr>
      <w:spacing w:before="100" w:beforeAutospacing="1" w:after="100" w:afterAutospacing="1" w:line="240" w:lineRule="auto"/>
    </w:pPr>
    <w:rPr>
      <w:rFonts w:ascii="Times New Roman" w:hAnsi="Times New Roman" w:cs="Times New Roman"/>
      <w:kern w:val="0"/>
      <w14:ligatures w14:val="none"/>
    </w:rPr>
  </w:style>
  <w:style w:type="character" w:customStyle="1" w:styleId="inqyif">
    <w:name w:val="inqyif"/>
    <w:basedOn w:val="DefaultParagraphFont"/>
    <w:rsid w:val="005E03A3"/>
  </w:style>
  <w:style w:type="character" w:styleId="Strong">
    <w:name w:val="Strong"/>
    <w:basedOn w:val="DefaultParagraphFont"/>
    <w:uiPriority w:val="22"/>
    <w:qFormat/>
    <w:rsid w:val="005E03A3"/>
    <w:rPr>
      <w:b/>
      <w:bCs/>
    </w:rPr>
  </w:style>
  <w:style w:type="character" w:customStyle="1" w:styleId="apple-converted-space">
    <w:name w:val="apple-converted-space"/>
    <w:basedOn w:val="DefaultParagraphFont"/>
    <w:rsid w:val="005E03A3"/>
  </w:style>
  <w:style w:type="character" w:styleId="Emphasis">
    <w:name w:val="Emphasis"/>
    <w:basedOn w:val="DefaultParagraphFont"/>
    <w:uiPriority w:val="20"/>
    <w:qFormat/>
    <w:rsid w:val="005E0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belikechrist.com/articles/joshua-24-summary-in-5-minutes" TargetMode="External"/><Relationship Id="rId13" Type="http://schemas.openxmlformats.org/officeDocument/2006/relationships/hyperlink" Target="https://www.apostolicfaith.org/daybreak-devotionals/joshua-24-1-33" TargetMode="External"/><Relationship Id="rId18" Type="http://schemas.openxmlformats.org/officeDocument/2006/relationships/hyperlink" Target="https://www.2belikechrist.com/articles/joshua-24-summary-in-5-minutes" TargetMode="External"/><Relationship Id="rId3" Type="http://schemas.openxmlformats.org/officeDocument/2006/relationships/settings" Target="settings.xml"/><Relationship Id="rId21" Type="http://schemas.openxmlformats.org/officeDocument/2006/relationships/hyperlink" Target="https://enduringword.com/bible-commentary/joshua-24/" TargetMode="External"/><Relationship Id="rId7" Type="http://schemas.openxmlformats.org/officeDocument/2006/relationships/hyperlink" Target="https://godcenteredlife.org/devotional/joshua-24-covenant-renewal/" TargetMode="External"/><Relationship Id="rId12" Type="http://schemas.openxmlformats.org/officeDocument/2006/relationships/hyperlink" Target="https://www.apostolicfaith.org/daybreak-devotionals/joshua-24-1-33" TargetMode="External"/><Relationship Id="rId17" Type="http://schemas.openxmlformats.org/officeDocument/2006/relationships/hyperlink" Target="https://www.2belikechrist.com/articles/joshua-24-summary-in-5-minutes" TargetMode="External"/><Relationship Id="rId2" Type="http://schemas.openxmlformats.org/officeDocument/2006/relationships/styles" Target="styles.xml"/><Relationship Id="rId16" Type="http://schemas.openxmlformats.org/officeDocument/2006/relationships/hyperlink" Target="https://www.youtube.com/watch?v=MBPXf122TJs" TargetMode="External"/><Relationship Id="rId20" Type="http://schemas.openxmlformats.org/officeDocument/2006/relationships/hyperlink" Target="https://www.2belikechrist.com/articles/joshua-24-summary-in-5-minutes" TargetMode="External"/><Relationship Id="rId1" Type="http://schemas.openxmlformats.org/officeDocument/2006/relationships/numbering" Target="numbering.xml"/><Relationship Id="rId6" Type="http://schemas.openxmlformats.org/officeDocument/2006/relationships/hyperlink" Target="https://enduringword.com/bible-commentary/joshua-24/" TargetMode="External"/><Relationship Id="rId11" Type="http://schemas.openxmlformats.org/officeDocument/2006/relationships/hyperlink" Target="https://www.youtube.com/watch?v=xEY5tPoaZ54&amp;t=160" TargetMode="External"/><Relationship Id="rId5" Type="http://schemas.openxmlformats.org/officeDocument/2006/relationships/hyperlink" Target="https://www.youtube.com/watch?v=MBPXf122TJs" TargetMode="External"/><Relationship Id="rId15" Type="http://schemas.openxmlformats.org/officeDocument/2006/relationships/hyperlink" Target="https://www.apostolicfaith.org/daybreak-devotionals/joshua-24-1-33" TargetMode="External"/><Relationship Id="rId23" Type="http://schemas.openxmlformats.org/officeDocument/2006/relationships/theme" Target="theme/theme1.xml"/><Relationship Id="rId10" Type="http://schemas.openxmlformats.org/officeDocument/2006/relationships/hyperlink" Target="https://www.youtube.com/watch?v=N1T-ZRzn5pg&amp;t=374" TargetMode="External"/><Relationship Id="rId19" Type="http://schemas.openxmlformats.org/officeDocument/2006/relationships/hyperlink" Target="https://godcenteredlife.org/devotional/joshua-24-covenant-renewal/" TargetMode="External"/><Relationship Id="rId4" Type="http://schemas.openxmlformats.org/officeDocument/2006/relationships/webSettings" Target="webSettings.xml"/><Relationship Id="rId9" Type="http://schemas.openxmlformats.org/officeDocument/2006/relationships/hyperlink" Target="https://www.youtube.com/watch?v=z802JbfFxnw&amp;t=318" TargetMode="External"/><Relationship Id="rId14" Type="http://schemas.openxmlformats.org/officeDocument/2006/relationships/hyperlink" Target="https://www.apostolicfaith.org/daybreak-devotionals/joshua-24-1-3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hall</dc:creator>
  <cp:keywords/>
  <dc:description/>
  <cp:lastModifiedBy>greg hall</cp:lastModifiedBy>
  <cp:revision>2</cp:revision>
  <dcterms:created xsi:type="dcterms:W3CDTF">2026-08-27T08:47:00Z</dcterms:created>
  <dcterms:modified xsi:type="dcterms:W3CDTF">2026-08-27T08:47:00Z</dcterms:modified>
</cp:coreProperties>
</file>