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9CBA5" w14:textId="77777777" w:rsidR="00834A6E" w:rsidRDefault="00F470AA">
      <w:pPr>
        <w:pBdr>
          <w:top w:val="nil"/>
          <w:left w:val="nil"/>
          <w:bottom w:val="nil"/>
          <w:right w:val="nil"/>
          <w:between w:val="nil"/>
        </w:pBdr>
        <w:spacing w:line="240" w:lineRule="auto"/>
        <w:ind w:left="1" w:hanging="3"/>
        <w:jc w:val="center"/>
        <w:rPr>
          <w:color w:val="000000"/>
          <w:sz w:val="28"/>
          <w:szCs w:val="28"/>
        </w:rPr>
      </w:pPr>
      <w:bookmarkStart w:id="0" w:name="_GoBack"/>
      <w:bookmarkEnd w:id="0"/>
      <w:r>
        <w:rPr>
          <w:b/>
          <w:color w:val="000000"/>
          <w:sz w:val="28"/>
          <w:szCs w:val="28"/>
        </w:rPr>
        <w:t>Календарно-тематичний план</w:t>
      </w:r>
    </w:p>
    <w:p w14:paraId="2A3659E6" w14:textId="77777777" w:rsidR="00834A6E" w:rsidRDefault="00F470AA">
      <w:pPr>
        <w:pBdr>
          <w:top w:val="nil"/>
          <w:left w:val="nil"/>
          <w:bottom w:val="nil"/>
          <w:right w:val="nil"/>
          <w:between w:val="nil"/>
        </w:pBdr>
        <w:spacing w:line="240" w:lineRule="auto"/>
        <w:ind w:left="1" w:hanging="3"/>
        <w:jc w:val="center"/>
        <w:rPr>
          <w:color w:val="000000"/>
          <w:sz w:val="32"/>
          <w:szCs w:val="32"/>
        </w:rPr>
      </w:pPr>
      <w:r>
        <w:rPr>
          <w:b/>
          <w:color w:val="000000"/>
          <w:sz w:val="28"/>
          <w:szCs w:val="28"/>
        </w:rPr>
        <w:t xml:space="preserve">з </w:t>
      </w:r>
      <w:r>
        <w:rPr>
          <w:b/>
          <w:color w:val="000000"/>
          <w:sz w:val="32"/>
          <w:szCs w:val="32"/>
        </w:rPr>
        <w:t>Підприємництва і фінансової грамотності</w:t>
      </w:r>
    </w:p>
    <w:p w14:paraId="0223A80C" w14:textId="77777777" w:rsidR="00834A6E" w:rsidRDefault="00F470AA">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на 20__ – 20__ навчальний рік</w:t>
      </w:r>
    </w:p>
    <w:p w14:paraId="2CF27F85" w14:textId="77777777" w:rsidR="00834A6E" w:rsidRDefault="00F470AA">
      <w:pPr>
        <w:pBdr>
          <w:top w:val="nil"/>
          <w:left w:val="nil"/>
          <w:bottom w:val="nil"/>
          <w:right w:val="nil"/>
          <w:between w:val="nil"/>
        </w:pBdr>
        <w:spacing w:line="240" w:lineRule="auto"/>
        <w:ind w:left="1" w:hanging="3"/>
        <w:jc w:val="center"/>
        <w:rPr>
          <w:color w:val="000000"/>
          <w:sz w:val="36"/>
          <w:szCs w:val="36"/>
        </w:rPr>
      </w:pPr>
      <w:r>
        <w:rPr>
          <w:b/>
          <w:color w:val="000000"/>
          <w:sz w:val="28"/>
          <w:szCs w:val="28"/>
        </w:rPr>
        <w:t xml:space="preserve">для  </w:t>
      </w:r>
      <w:r>
        <w:rPr>
          <w:b/>
          <w:color w:val="000000"/>
          <w:sz w:val="36"/>
          <w:szCs w:val="36"/>
        </w:rPr>
        <w:t>8-__</w:t>
      </w:r>
      <w:r>
        <w:rPr>
          <w:b/>
          <w:color w:val="000000"/>
          <w:sz w:val="28"/>
          <w:szCs w:val="28"/>
        </w:rPr>
        <w:t xml:space="preserve">  класу</w:t>
      </w:r>
    </w:p>
    <w:p w14:paraId="6E12DCC5" w14:textId="77777777" w:rsidR="00834A6E" w:rsidRDefault="00F470AA">
      <w:pPr>
        <w:pBdr>
          <w:top w:val="nil"/>
          <w:left w:val="nil"/>
          <w:bottom w:val="nil"/>
          <w:right w:val="nil"/>
          <w:between w:val="nil"/>
        </w:pBdr>
        <w:spacing w:before="120" w:line="240" w:lineRule="auto"/>
        <w:ind w:left="1" w:hanging="3"/>
        <w:jc w:val="center"/>
        <w:rPr>
          <w:color w:val="000000"/>
          <w:sz w:val="28"/>
          <w:szCs w:val="28"/>
        </w:rPr>
      </w:pPr>
      <w:r>
        <w:rPr>
          <w:b/>
          <w:color w:val="000000"/>
          <w:sz w:val="28"/>
          <w:szCs w:val="28"/>
        </w:rPr>
        <w:t>за модельною навчальною програмою «Підприємництво і фінансова грамотність. 8–9 класи»</w:t>
      </w:r>
    </w:p>
    <w:p w14:paraId="64AC5F09" w14:textId="77777777" w:rsidR="00834A6E" w:rsidRDefault="00F470AA">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для закладів загальної середньої освіти (автор Панченко С. Ю.)</w:t>
      </w:r>
    </w:p>
    <w:p w14:paraId="43C6C4A5" w14:textId="77777777" w:rsidR="00834A6E" w:rsidRDefault="00F470AA">
      <w:pPr>
        <w:pBdr>
          <w:top w:val="nil"/>
          <w:left w:val="nil"/>
          <w:bottom w:val="nil"/>
          <w:right w:val="nil"/>
          <w:between w:val="nil"/>
        </w:pBdr>
        <w:spacing w:before="120" w:line="240" w:lineRule="auto"/>
        <w:ind w:left="1" w:hanging="3"/>
        <w:jc w:val="center"/>
        <w:rPr>
          <w:color w:val="000000"/>
          <w:sz w:val="28"/>
          <w:szCs w:val="28"/>
        </w:rPr>
      </w:pPr>
      <w:r>
        <w:rPr>
          <w:b/>
          <w:color w:val="000000"/>
          <w:sz w:val="28"/>
          <w:szCs w:val="28"/>
        </w:rPr>
        <w:t>8-__ клас працює відповідно до Типової освітньої програми для 5–9 класів закладів загальної середньої освіт</w:t>
      </w:r>
      <w:r>
        <w:rPr>
          <w:b/>
          <w:color w:val="000000"/>
          <w:sz w:val="28"/>
          <w:szCs w:val="28"/>
        </w:rPr>
        <w:t xml:space="preserve">и, затвердженої наказом Міністерства освіти і науки України від 19.02.2021 № 235 </w:t>
      </w:r>
      <w:r>
        <w:rPr>
          <w:b/>
          <w:color w:val="000000"/>
          <w:sz w:val="28"/>
          <w:szCs w:val="28"/>
        </w:rPr>
        <w:br/>
        <w:t>(у редакції наказу Міністерства освіти і науки України від 09.08.2024 № 1120)</w:t>
      </w:r>
    </w:p>
    <w:p w14:paraId="3B72C8C1" w14:textId="77777777" w:rsidR="00834A6E" w:rsidRDefault="00F470AA">
      <w:pPr>
        <w:pBdr>
          <w:top w:val="nil"/>
          <w:left w:val="nil"/>
          <w:bottom w:val="nil"/>
          <w:right w:val="nil"/>
          <w:between w:val="nil"/>
        </w:pBdr>
        <w:spacing w:before="120" w:line="240" w:lineRule="auto"/>
        <w:ind w:left="1" w:hanging="3"/>
        <w:jc w:val="center"/>
        <w:rPr>
          <w:color w:val="000000"/>
          <w:sz w:val="28"/>
          <w:szCs w:val="28"/>
        </w:rPr>
      </w:pPr>
      <w:r>
        <w:rPr>
          <w:color w:val="000000"/>
          <w:sz w:val="28"/>
          <w:szCs w:val="28"/>
        </w:rPr>
        <w:t>(За підручником:</w:t>
      </w:r>
      <w:r>
        <w:rPr>
          <w:color w:val="000000"/>
        </w:rPr>
        <w:t xml:space="preserve"> </w:t>
      </w:r>
      <w:r>
        <w:rPr>
          <w:color w:val="000000"/>
          <w:sz w:val="28"/>
          <w:szCs w:val="28"/>
        </w:rPr>
        <w:t xml:space="preserve">Пластун О. Л. Підприємництво і фінансова грамотність : підручник для 8 кл. закл. загал. серед. освіти. / </w:t>
      </w:r>
      <w:r>
        <w:rPr>
          <w:color w:val="000000"/>
          <w:sz w:val="28"/>
          <w:szCs w:val="28"/>
        </w:rPr>
        <w:br/>
        <w:t>О. Л. Пластун, С. Ю. Панченко, В. П. Оверко. — Х.: Вид-во «Ранок», 2025.)</w:t>
      </w:r>
    </w:p>
    <w:p w14:paraId="3D8C73A6" w14:textId="77777777" w:rsidR="00834A6E" w:rsidRDefault="00F470AA">
      <w:pPr>
        <w:pBdr>
          <w:top w:val="nil"/>
          <w:left w:val="nil"/>
          <w:bottom w:val="nil"/>
          <w:right w:val="nil"/>
          <w:between w:val="nil"/>
        </w:pBdr>
        <w:spacing w:before="120" w:line="240" w:lineRule="auto"/>
        <w:ind w:left="1" w:hanging="3"/>
        <w:jc w:val="center"/>
        <w:rPr>
          <w:color w:val="000000"/>
          <w:sz w:val="28"/>
          <w:szCs w:val="28"/>
        </w:rPr>
      </w:pPr>
      <w:r>
        <w:rPr>
          <w:b/>
          <w:color w:val="000000"/>
          <w:sz w:val="28"/>
          <w:szCs w:val="28"/>
        </w:rPr>
        <w:t>Учитель: ___________________________________________________________________</w:t>
      </w:r>
      <w:r>
        <w:rPr>
          <w:b/>
          <w:color w:val="000000"/>
          <w:sz w:val="28"/>
          <w:szCs w:val="28"/>
        </w:rPr>
        <w:t>_</w:t>
      </w:r>
    </w:p>
    <w:p w14:paraId="503D717C" w14:textId="77777777" w:rsidR="00834A6E" w:rsidRDefault="00F470AA">
      <w:pPr>
        <w:pBdr>
          <w:top w:val="nil"/>
          <w:left w:val="nil"/>
          <w:bottom w:val="nil"/>
          <w:right w:val="nil"/>
          <w:between w:val="nil"/>
        </w:pBdr>
        <w:spacing w:before="120" w:after="120" w:line="240" w:lineRule="auto"/>
        <w:ind w:left="1" w:hanging="3"/>
        <w:jc w:val="center"/>
        <w:rPr>
          <w:color w:val="000000"/>
          <w:sz w:val="28"/>
          <w:szCs w:val="28"/>
        </w:rPr>
      </w:pPr>
      <w:r>
        <w:rPr>
          <w:b/>
          <w:color w:val="000000"/>
          <w:sz w:val="28"/>
          <w:szCs w:val="28"/>
        </w:rPr>
        <w:t>(І семестр: 0,5 години на тиждень — 8 год., ІІ семестр: 0,5 години на тиждень — 9 год., усього — 17 годин)</w:t>
      </w:r>
    </w:p>
    <w:tbl>
      <w:tblPr>
        <w:tblStyle w:val="a7"/>
        <w:tblW w:w="151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7699"/>
        <w:gridCol w:w="862"/>
        <w:gridCol w:w="794"/>
        <w:gridCol w:w="4038"/>
        <w:gridCol w:w="910"/>
      </w:tblGrid>
      <w:tr w:rsidR="00834A6E" w14:paraId="7E16D74A" w14:textId="77777777">
        <w:trPr>
          <w:tblHeader/>
          <w:jc w:val="center"/>
        </w:trPr>
        <w:tc>
          <w:tcPr>
            <w:tcW w:w="87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0377524" w14:textId="77777777" w:rsidR="00834A6E" w:rsidRDefault="00F470AA">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уроку</w:t>
            </w:r>
          </w:p>
        </w:tc>
        <w:tc>
          <w:tcPr>
            <w:tcW w:w="76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95D0C7" w14:textId="77777777" w:rsidR="00834A6E" w:rsidRDefault="00F470AA">
            <w:pPr>
              <w:pBdr>
                <w:top w:val="nil"/>
                <w:left w:val="nil"/>
                <w:bottom w:val="nil"/>
                <w:right w:val="nil"/>
                <w:between w:val="nil"/>
              </w:pBdr>
              <w:spacing w:line="240" w:lineRule="auto"/>
              <w:ind w:left="1" w:hanging="3"/>
              <w:jc w:val="center"/>
              <w:rPr>
                <w:color w:val="000000"/>
                <w:sz w:val="28"/>
                <w:szCs w:val="28"/>
              </w:rPr>
            </w:pPr>
            <w:r>
              <w:rPr>
                <w:b/>
                <w:color w:val="000000"/>
                <w:sz w:val="28"/>
                <w:szCs w:val="28"/>
              </w:rPr>
              <w:t>Тема уроку</w:t>
            </w:r>
          </w:p>
        </w:tc>
        <w:tc>
          <w:tcPr>
            <w:tcW w:w="86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0772EF1" w14:textId="77777777" w:rsidR="00834A6E" w:rsidRDefault="00F470AA">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К-сть год</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750CCC9" w14:textId="77777777" w:rsidR="00834A6E" w:rsidRDefault="00F470AA">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Дата</w:t>
            </w:r>
          </w:p>
        </w:tc>
        <w:tc>
          <w:tcPr>
            <w:tcW w:w="403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1CD10F6" w14:textId="77777777" w:rsidR="00834A6E" w:rsidRDefault="00F470AA">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Домашнє завдання</w:t>
            </w:r>
          </w:p>
        </w:tc>
        <w:tc>
          <w:tcPr>
            <w:tcW w:w="91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3109452" w14:textId="77777777" w:rsidR="00834A6E" w:rsidRDefault="00F470AA">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При-мітки</w:t>
            </w:r>
          </w:p>
        </w:tc>
      </w:tr>
      <w:tr w:rsidR="00834A6E" w14:paraId="71729B60" w14:textId="77777777">
        <w:trPr>
          <w:jc w:val="center"/>
        </w:trPr>
        <w:tc>
          <w:tcPr>
            <w:tcW w:w="870" w:type="dxa"/>
            <w:tcBorders>
              <w:left w:val="single" w:sz="4" w:space="0" w:color="000000"/>
              <w:bottom w:val="single" w:sz="4" w:space="0" w:color="000000"/>
            </w:tcBorders>
            <w:tcMar>
              <w:left w:w="57" w:type="dxa"/>
              <w:right w:w="57" w:type="dxa"/>
            </w:tcMar>
            <w:vAlign w:val="center"/>
          </w:tcPr>
          <w:p w14:paraId="4D4E395A"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7699" w:type="dxa"/>
            <w:tcBorders>
              <w:top w:val="single" w:sz="4" w:space="0" w:color="000000"/>
              <w:bottom w:val="nil"/>
            </w:tcBorders>
            <w:tcMar>
              <w:left w:w="57" w:type="dxa"/>
              <w:right w:w="57" w:type="dxa"/>
            </w:tcMar>
            <w:vAlign w:val="center"/>
          </w:tcPr>
          <w:p w14:paraId="4CFB1B1E" w14:textId="77777777" w:rsidR="00834A6E" w:rsidRDefault="00F470AA">
            <w:pPr>
              <w:pBdr>
                <w:top w:val="nil"/>
                <w:left w:val="nil"/>
                <w:bottom w:val="nil"/>
                <w:right w:val="nil"/>
                <w:between w:val="nil"/>
              </w:pBdr>
              <w:spacing w:line="252" w:lineRule="auto"/>
              <w:ind w:left="2" w:hanging="4"/>
              <w:jc w:val="center"/>
              <w:rPr>
                <w:color w:val="000000"/>
                <w:sz w:val="36"/>
                <w:szCs w:val="36"/>
              </w:rPr>
            </w:pPr>
            <w:r>
              <w:rPr>
                <w:b/>
                <w:color w:val="000000"/>
                <w:sz w:val="36"/>
                <w:szCs w:val="36"/>
              </w:rPr>
              <w:t>I семестр</w:t>
            </w:r>
          </w:p>
        </w:tc>
        <w:tc>
          <w:tcPr>
            <w:tcW w:w="862" w:type="dxa"/>
            <w:tcBorders>
              <w:top w:val="single" w:sz="4" w:space="0" w:color="000000"/>
              <w:bottom w:val="nil"/>
            </w:tcBorders>
            <w:tcMar>
              <w:left w:w="57" w:type="dxa"/>
              <w:right w:w="57" w:type="dxa"/>
            </w:tcMar>
            <w:vAlign w:val="center"/>
          </w:tcPr>
          <w:p w14:paraId="584C3D8A" w14:textId="77777777" w:rsidR="00834A6E" w:rsidRDefault="00F470AA">
            <w:pPr>
              <w:pBdr>
                <w:top w:val="nil"/>
                <w:left w:val="nil"/>
                <w:bottom w:val="nil"/>
                <w:right w:val="nil"/>
                <w:between w:val="nil"/>
              </w:pBdr>
              <w:spacing w:line="252" w:lineRule="auto"/>
              <w:ind w:left="2" w:hanging="4"/>
              <w:jc w:val="center"/>
              <w:rPr>
                <w:color w:val="000000"/>
                <w:sz w:val="36"/>
                <w:szCs w:val="36"/>
              </w:rPr>
            </w:pPr>
            <w:r>
              <w:rPr>
                <w:b/>
                <w:color w:val="000000"/>
                <w:sz w:val="36"/>
                <w:szCs w:val="36"/>
              </w:rPr>
              <w:t>8</w:t>
            </w:r>
          </w:p>
        </w:tc>
        <w:tc>
          <w:tcPr>
            <w:tcW w:w="794" w:type="dxa"/>
            <w:tcBorders>
              <w:bottom w:val="single" w:sz="4" w:space="0" w:color="000000"/>
              <w:right w:val="nil"/>
            </w:tcBorders>
            <w:tcMar>
              <w:left w:w="57" w:type="dxa"/>
              <w:right w:w="57" w:type="dxa"/>
            </w:tcMar>
            <w:vAlign w:val="center"/>
          </w:tcPr>
          <w:p w14:paraId="7FE1C9B2"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left w:val="nil"/>
              <w:bottom w:val="single" w:sz="4" w:space="0" w:color="000000"/>
              <w:right w:val="nil"/>
            </w:tcBorders>
            <w:tcMar>
              <w:left w:w="57" w:type="dxa"/>
              <w:right w:w="57" w:type="dxa"/>
            </w:tcMar>
            <w:vAlign w:val="center"/>
          </w:tcPr>
          <w:p w14:paraId="1403A774" w14:textId="77777777" w:rsidR="00834A6E" w:rsidRDefault="00834A6E">
            <w:pPr>
              <w:pBdr>
                <w:top w:val="nil"/>
                <w:left w:val="nil"/>
                <w:bottom w:val="nil"/>
                <w:right w:val="nil"/>
                <w:between w:val="nil"/>
              </w:pBdr>
              <w:spacing w:line="252" w:lineRule="auto"/>
              <w:ind w:left="1" w:hanging="3"/>
              <w:jc w:val="both"/>
              <w:rPr>
                <w:color w:val="000000"/>
                <w:sz w:val="28"/>
                <w:szCs w:val="28"/>
              </w:rPr>
            </w:pPr>
          </w:p>
        </w:tc>
        <w:tc>
          <w:tcPr>
            <w:tcW w:w="910" w:type="dxa"/>
            <w:tcBorders>
              <w:left w:val="nil"/>
              <w:bottom w:val="single" w:sz="4" w:space="0" w:color="000000"/>
              <w:right w:val="single" w:sz="4" w:space="0" w:color="000000"/>
            </w:tcBorders>
            <w:tcMar>
              <w:left w:w="57" w:type="dxa"/>
              <w:right w:w="57" w:type="dxa"/>
            </w:tcMar>
            <w:vAlign w:val="center"/>
          </w:tcPr>
          <w:p w14:paraId="6B3BD54B"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53102519" w14:textId="77777777">
        <w:trPr>
          <w:jc w:val="center"/>
        </w:trPr>
        <w:tc>
          <w:tcPr>
            <w:tcW w:w="870" w:type="dxa"/>
            <w:tcBorders>
              <w:left w:val="single" w:sz="4" w:space="0" w:color="000000"/>
              <w:bottom w:val="single" w:sz="4" w:space="0" w:color="000000"/>
            </w:tcBorders>
            <w:tcMar>
              <w:left w:w="57" w:type="dxa"/>
              <w:right w:w="57" w:type="dxa"/>
            </w:tcMar>
            <w:vAlign w:val="center"/>
          </w:tcPr>
          <w:p w14:paraId="54BF98E7"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7699" w:type="dxa"/>
            <w:tcBorders>
              <w:top w:val="single" w:sz="4" w:space="0" w:color="000000"/>
              <w:bottom w:val="nil"/>
            </w:tcBorders>
            <w:tcMar>
              <w:left w:w="57" w:type="dxa"/>
              <w:right w:w="57" w:type="dxa"/>
            </w:tcMar>
            <w:vAlign w:val="center"/>
          </w:tcPr>
          <w:p w14:paraId="5559A677" w14:textId="77777777" w:rsidR="00834A6E" w:rsidRDefault="00F470AA">
            <w:pPr>
              <w:pBdr>
                <w:top w:val="nil"/>
                <w:left w:val="nil"/>
                <w:bottom w:val="nil"/>
                <w:right w:val="nil"/>
                <w:between w:val="nil"/>
              </w:pBdr>
              <w:spacing w:line="252" w:lineRule="auto"/>
              <w:ind w:left="1" w:hanging="3"/>
              <w:jc w:val="center"/>
              <w:rPr>
                <w:color w:val="000000"/>
                <w:sz w:val="32"/>
                <w:szCs w:val="32"/>
              </w:rPr>
            </w:pPr>
            <w:r>
              <w:rPr>
                <w:b/>
                <w:color w:val="000000"/>
                <w:sz w:val="32"/>
                <w:szCs w:val="32"/>
              </w:rPr>
              <w:t>Тема 1. Засоби платежу</w:t>
            </w:r>
          </w:p>
        </w:tc>
        <w:tc>
          <w:tcPr>
            <w:tcW w:w="862" w:type="dxa"/>
            <w:tcBorders>
              <w:top w:val="single" w:sz="4" w:space="0" w:color="000000"/>
              <w:bottom w:val="nil"/>
            </w:tcBorders>
            <w:tcMar>
              <w:left w:w="57" w:type="dxa"/>
              <w:right w:w="57" w:type="dxa"/>
            </w:tcMar>
            <w:vAlign w:val="center"/>
          </w:tcPr>
          <w:p w14:paraId="6B54072F" w14:textId="77777777" w:rsidR="00834A6E" w:rsidRDefault="00F470AA">
            <w:pPr>
              <w:pBdr>
                <w:top w:val="nil"/>
                <w:left w:val="nil"/>
                <w:bottom w:val="nil"/>
                <w:right w:val="nil"/>
                <w:between w:val="nil"/>
              </w:pBdr>
              <w:spacing w:line="252" w:lineRule="auto"/>
              <w:ind w:left="1" w:hanging="3"/>
              <w:jc w:val="center"/>
              <w:rPr>
                <w:color w:val="000000"/>
                <w:sz w:val="32"/>
                <w:szCs w:val="32"/>
              </w:rPr>
            </w:pPr>
            <w:r>
              <w:rPr>
                <w:b/>
                <w:color w:val="000000"/>
                <w:sz w:val="32"/>
                <w:szCs w:val="32"/>
              </w:rPr>
              <w:t>8</w:t>
            </w:r>
          </w:p>
        </w:tc>
        <w:tc>
          <w:tcPr>
            <w:tcW w:w="794" w:type="dxa"/>
            <w:tcBorders>
              <w:bottom w:val="single" w:sz="4" w:space="0" w:color="000000"/>
              <w:right w:val="nil"/>
            </w:tcBorders>
            <w:tcMar>
              <w:left w:w="57" w:type="dxa"/>
              <w:right w:w="57" w:type="dxa"/>
            </w:tcMar>
            <w:vAlign w:val="center"/>
          </w:tcPr>
          <w:p w14:paraId="11A47BC1"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left w:val="nil"/>
              <w:bottom w:val="single" w:sz="4" w:space="0" w:color="000000"/>
              <w:right w:val="nil"/>
            </w:tcBorders>
            <w:tcMar>
              <w:left w:w="57" w:type="dxa"/>
              <w:right w:w="57" w:type="dxa"/>
            </w:tcMar>
            <w:vAlign w:val="center"/>
          </w:tcPr>
          <w:p w14:paraId="6E2C6152" w14:textId="77777777" w:rsidR="00834A6E" w:rsidRDefault="00834A6E">
            <w:pPr>
              <w:pBdr>
                <w:top w:val="nil"/>
                <w:left w:val="nil"/>
                <w:bottom w:val="nil"/>
                <w:right w:val="nil"/>
                <w:between w:val="nil"/>
              </w:pBdr>
              <w:spacing w:line="252" w:lineRule="auto"/>
              <w:ind w:left="1" w:hanging="3"/>
              <w:jc w:val="both"/>
              <w:rPr>
                <w:color w:val="000000"/>
                <w:sz w:val="28"/>
                <w:szCs w:val="28"/>
              </w:rPr>
            </w:pPr>
          </w:p>
        </w:tc>
        <w:tc>
          <w:tcPr>
            <w:tcW w:w="910" w:type="dxa"/>
            <w:tcBorders>
              <w:left w:val="nil"/>
              <w:bottom w:val="single" w:sz="4" w:space="0" w:color="000000"/>
              <w:right w:val="single" w:sz="4" w:space="0" w:color="000000"/>
            </w:tcBorders>
            <w:tcMar>
              <w:left w:w="57" w:type="dxa"/>
              <w:right w:w="57" w:type="dxa"/>
            </w:tcMar>
            <w:vAlign w:val="center"/>
          </w:tcPr>
          <w:p w14:paraId="379E6832"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7E35C74E" w14:textId="77777777">
        <w:trPr>
          <w:jc w:val="center"/>
        </w:trPr>
        <w:tc>
          <w:tcPr>
            <w:tcW w:w="870" w:type="dxa"/>
            <w:tcBorders>
              <w:left w:val="single" w:sz="4" w:space="0" w:color="000000"/>
              <w:bottom w:val="single" w:sz="4" w:space="0" w:color="000000"/>
            </w:tcBorders>
            <w:tcMar>
              <w:left w:w="57" w:type="dxa"/>
              <w:right w:w="57" w:type="dxa"/>
            </w:tcMar>
            <w:vAlign w:val="center"/>
          </w:tcPr>
          <w:p w14:paraId="2D6C0F3E"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699" w:type="dxa"/>
            <w:tcBorders>
              <w:top w:val="single" w:sz="4" w:space="0" w:color="000000"/>
              <w:bottom w:val="nil"/>
            </w:tcBorders>
            <w:tcMar>
              <w:left w:w="57" w:type="dxa"/>
              <w:right w:w="57" w:type="dxa"/>
            </w:tcMar>
            <w:vAlign w:val="center"/>
          </w:tcPr>
          <w:p w14:paraId="25918B3A" w14:textId="77777777" w:rsidR="00834A6E" w:rsidRDefault="00F470AA">
            <w:pPr>
              <w:pBdr>
                <w:top w:val="nil"/>
                <w:left w:val="nil"/>
                <w:bottom w:val="nil"/>
                <w:right w:val="nil"/>
                <w:between w:val="nil"/>
              </w:pBdr>
              <w:spacing w:line="252" w:lineRule="auto"/>
              <w:ind w:left="1" w:hanging="3"/>
              <w:rPr>
                <w:color w:val="000000"/>
                <w:sz w:val="28"/>
                <w:szCs w:val="28"/>
              </w:rPr>
            </w:pPr>
            <w:r>
              <w:rPr>
                <w:b/>
                <w:color w:val="000000"/>
                <w:sz w:val="28"/>
                <w:szCs w:val="28"/>
              </w:rPr>
              <w:t>Гроші.</w:t>
            </w:r>
            <w:r>
              <w:rPr>
                <w:color w:val="000000"/>
                <w:sz w:val="28"/>
                <w:szCs w:val="28"/>
              </w:rPr>
              <w:t xml:space="preserve"> Історія виникнення грошей. Форми грошей. Функції грошей. Основні правила користування грошима</w:t>
            </w:r>
          </w:p>
        </w:tc>
        <w:tc>
          <w:tcPr>
            <w:tcW w:w="862" w:type="dxa"/>
            <w:tcBorders>
              <w:top w:val="single" w:sz="4" w:space="0" w:color="000000"/>
              <w:bottom w:val="nil"/>
            </w:tcBorders>
            <w:tcMar>
              <w:left w:w="57" w:type="dxa"/>
              <w:right w:w="57" w:type="dxa"/>
            </w:tcMar>
            <w:vAlign w:val="center"/>
          </w:tcPr>
          <w:p w14:paraId="5B96F168"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48B80B9B"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57A21791"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 1–2 вивчити. Виконати тестові завдання (с. 17, 28 підручника)</w:t>
            </w:r>
          </w:p>
        </w:tc>
        <w:tc>
          <w:tcPr>
            <w:tcW w:w="910" w:type="dxa"/>
            <w:tcBorders>
              <w:bottom w:val="single" w:sz="4" w:space="0" w:color="000000"/>
              <w:right w:val="single" w:sz="4" w:space="0" w:color="000000"/>
            </w:tcBorders>
            <w:tcMar>
              <w:left w:w="57" w:type="dxa"/>
              <w:right w:w="57" w:type="dxa"/>
            </w:tcMar>
            <w:vAlign w:val="center"/>
          </w:tcPr>
          <w:p w14:paraId="006F02DA" w14:textId="77777777" w:rsidR="00834A6E" w:rsidRDefault="00834A6E">
            <w:pPr>
              <w:pBdr>
                <w:top w:val="nil"/>
                <w:left w:val="nil"/>
                <w:bottom w:val="nil"/>
                <w:right w:val="nil"/>
                <w:between w:val="nil"/>
              </w:pBdr>
              <w:spacing w:line="252" w:lineRule="auto"/>
              <w:ind w:left="1" w:hanging="3"/>
              <w:jc w:val="center"/>
              <w:rPr>
                <w:color w:val="000000"/>
                <w:sz w:val="28"/>
                <w:szCs w:val="28"/>
              </w:rPr>
            </w:pPr>
          </w:p>
          <w:p w14:paraId="3DCD0B42"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120F8457" w14:textId="77777777">
        <w:trPr>
          <w:jc w:val="center"/>
        </w:trPr>
        <w:tc>
          <w:tcPr>
            <w:tcW w:w="870" w:type="dxa"/>
            <w:tcBorders>
              <w:left w:val="single" w:sz="4" w:space="0" w:color="000000"/>
              <w:bottom w:val="single" w:sz="4" w:space="0" w:color="000000"/>
            </w:tcBorders>
            <w:tcMar>
              <w:left w:w="57" w:type="dxa"/>
              <w:right w:w="57" w:type="dxa"/>
            </w:tcMar>
            <w:vAlign w:val="center"/>
          </w:tcPr>
          <w:p w14:paraId="702BE8F4"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2</w:t>
            </w:r>
          </w:p>
        </w:tc>
        <w:tc>
          <w:tcPr>
            <w:tcW w:w="7699" w:type="dxa"/>
            <w:tcBorders>
              <w:top w:val="single" w:sz="4" w:space="0" w:color="000000"/>
              <w:bottom w:val="single" w:sz="4" w:space="0" w:color="000000"/>
              <w:right w:val="single" w:sz="4" w:space="0" w:color="000000"/>
            </w:tcBorders>
            <w:tcMar>
              <w:left w:w="57" w:type="dxa"/>
              <w:right w:w="57" w:type="dxa"/>
            </w:tcMar>
            <w:vAlign w:val="center"/>
          </w:tcPr>
          <w:p w14:paraId="5F94CEF3" w14:textId="77777777" w:rsidR="00834A6E" w:rsidRDefault="00F470AA">
            <w:pPr>
              <w:pBdr>
                <w:top w:val="nil"/>
                <w:left w:val="nil"/>
                <w:bottom w:val="nil"/>
                <w:right w:val="nil"/>
                <w:between w:val="nil"/>
              </w:pBdr>
              <w:spacing w:line="252" w:lineRule="auto"/>
              <w:ind w:left="1" w:hanging="3"/>
              <w:rPr>
                <w:color w:val="000000"/>
                <w:sz w:val="28"/>
                <w:szCs w:val="28"/>
              </w:rPr>
            </w:pPr>
            <w:r>
              <w:rPr>
                <w:b/>
                <w:color w:val="000000"/>
                <w:sz w:val="28"/>
                <w:szCs w:val="28"/>
              </w:rPr>
              <w:t>Історія української гривні.</w:t>
            </w:r>
            <w:r>
              <w:rPr>
                <w:color w:val="000000"/>
                <w:sz w:val="28"/>
                <w:szCs w:val="28"/>
              </w:rPr>
              <w:t xml:space="preserve"> Зовнішній вигляд, номінали банкнот та монет, що перебувають у грошовому обігу в Україні. Елементи захисту гривневих банкнот. </w:t>
            </w:r>
          </w:p>
          <w:p w14:paraId="6AD43949" w14:textId="77777777" w:rsidR="00834A6E" w:rsidRDefault="00F470AA">
            <w:pPr>
              <w:pBdr>
                <w:top w:val="nil"/>
                <w:left w:val="nil"/>
                <w:bottom w:val="nil"/>
                <w:right w:val="nil"/>
                <w:between w:val="nil"/>
              </w:pBdr>
              <w:spacing w:line="252" w:lineRule="auto"/>
              <w:ind w:left="1" w:hanging="3"/>
              <w:rPr>
                <w:color w:val="000000"/>
                <w:sz w:val="28"/>
                <w:szCs w:val="28"/>
              </w:rPr>
            </w:pPr>
            <w:r>
              <w:rPr>
                <w:i/>
                <w:color w:val="000000"/>
                <w:sz w:val="28"/>
                <w:szCs w:val="28"/>
              </w:rPr>
              <w:t>Практична робота № 1 «Визначення справжності гривневої купюри»</w:t>
            </w:r>
          </w:p>
        </w:tc>
        <w:tc>
          <w:tcPr>
            <w:tcW w:w="862" w:type="dxa"/>
            <w:tcBorders>
              <w:top w:val="single" w:sz="4" w:space="0" w:color="000000"/>
              <w:left w:val="single" w:sz="4" w:space="0" w:color="000000"/>
              <w:bottom w:val="single" w:sz="4" w:space="0" w:color="000000"/>
            </w:tcBorders>
            <w:tcMar>
              <w:left w:w="57" w:type="dxa"/>
              <w:right w:w="57" w:type="dxa"/>
            </w:tcMar>
            <w:vAlign w:val="center"/>
          </w:tcPr>
          <w:p w14:paraId="6AA68CC5"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12734719"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6B7B4247"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 3 вивчити. Виконати тестові завдання (с. 36 підручника). Закі</w:t>
            </w:r>
            <w:r>
              <w:rPr>
                <w:color w:val="000000"/>
                <w:sz w:val="28"/>
                <w:szCs w:val="28"/>
              </w:rPr>
              <w:t>нчити практичну роботу № 1</w:t>
            </w:r>
          </w:p>
        </w:tc>
        <w:tc>
          <w:tcPr>
            <w:tcW w:w="910" w:type="dxa"/>
            <w:tcBorders>
              <w:bottom w:val="single" w:sz="4" w:space="0" w:color="000000"/>
              <w:right w:val="single" w:sz="4" w:space="0" w:color="000000"/>
            </w:tcBorders>
            <w:tcMar>
              <w:left w:w="57" w:type="dxa"/>
              <w:right w:w="57" w:type="dxa"/>
            </w:tcMar>
            <w:vAlign w:val="center"/>
          </w:tcPr>
          <w:p w14:paraId="72AA8079"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16790A88" w14:textId="77777777">
        <w:trPr>
          <w:jc w:val="center"/>
        </w:trPr>
        <w:tc>
          <w:tcPr>
            <w:tcW w:w="870" w:type="dxa"/>
            <w:tcBorders>
              <w:left w:val="single" w:sz="4" w:space="0" w:color="000000"/>
              <w:bottom w:val="single" w:sz="4" w:space="0" w:color="000000"/>
            </w:tcBorders>
            <w:tcMar>
              <w:left w:w="57" w:type="dxa"/>
              <w:right w:w="57" w:type="dxa"/>
            </w:tcMar>
            <w:vAlign w:val="center"/>
          </w:tcPr>
          <w:p w14:paraId="7854C41C"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3</w:t>
            </w:r>
          </w:p>
        </w:tc>
        <w:tc>
          <w:tcPr>
            <w:tcW w:w="7699" w:type="dxa"/>
            <w:tcBorders>
              <w:top w:val="single" w:sz="4" w:space="0" w:color="000000"/>
              <w:bottom w:val="single" w:sz="4" w:space="0" w:color="000000"/>
              <w:right w:val="single" w:sz="4" w:space="0" w:color="000000"/>
            </w:tcBorders>
            <w:tcMar>
              <w:left w:w="57" w:type="dxa"/>
              <w:right w:w="57" w:type="dxa"/>
            </w:tcMar>
            <w:vAlign w:val="center"/>
          </w:tcPr>
          <w:p w14:paraId="66F46373" w14:textId="77777777" w:rsidR="00834A6E" w:rsidRDefault="00F470AA">
            <w:pPr>
              <w:pBdr>
                <w:top w:val="nil"/>
                <w:left w:val="nil"/>
                <w:bottom w:val="nil"/>
                <w:right w:val="nil"/>
                <w:between w:val="nil"/>
              </w:pBdr>
              <w:spacing w:line="252" w:lineRule="auto"/>
              <w:ind w:left="1" w:hanging="3"/>
              <w:rPr>
                <w:color w:val="000000"/>
                <w:sz w:val="28"/>
                <w:szCs w:val="28"/>
              </w:rPr>
            </w:pPr>
            <w:r>
              <w:rPr>
                <w:b/>
                <w:color w:val="000000"/>
                <w:sz w:val="28"/>
                <w:szCs w:val="28"/>
              </w:rPr>
              <w:t>Валюта.</w:t>
            </w:r>
            <w:r>
              <w:rPr>
                <w:color w:val="000000"/>
                <w:sz w:val="28"/>
                <w:szCs w:val="28"/>
              </w:rPr>
              <w:t xml:space="preserve"> Класифікація валют. Конвертованість валюти</w:t>
            </w:r>
          </w:p>
        </w:tc>
        <w:tc>
          <w:tcPr>
            <w:tcW w:w="862" w:type="dxa"/>
            <w:tcBorders>
              <w:top w:val="single" w:sz="4" w:space="0" w:color="000000"/>
              <w:left w:val="single" w:sz="4" w:space="0" w:color="000000"/>
              <w:bottom w:val="single" w:sz="4" w:space="0" w:color="000000"/>
            </w:tcBorders>
            <w:tcMar>
              <w:left w:w="57" w:type="dxa"/>
              <w:right w:w="57" w:type="dxa"/>
            </w:tcMar>
            <w:vAlign w:val="center"/>
          </w:tcPr>
          <w:p w14:paraId="48982797"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1033AC84"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296E0392"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 4 вивчити. Виконати тестові завдання (с. 45 підручника)</w:t>
            </w:r>
          </w:p>
        </w:tc>
        <w:tc>
          <w:tcPr>
            <w:tcW w:w="910" w:type="dxa"/>
            <w:tcBorders>
              <w:bottom w:val="single" w:sz="4" w:space="0" w:color="000000"/>
              <w:right w:val="single" w:sz="4" w:space="0" w:color="000000"/>
            </w:tcBorders>
            <w:tcMar>
              <w:left w:w="57" w:type="dxa"/>
              <w:right w:w="57" w:type="dxa"/>
            </w:tcMar>
            <w:vAlign w:val="center"/>
          </w:tcPr>
          <w:p w14:paraId="7C8BB3AE"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617930DF" w14:textId="77777777">
        <w:trPr>
          <w:jc w:val="center"/>
        </w:trPr>
        <w:tc>
          <w:tcPr>
            <w:tcW w:w="870" w:type="dxa"/>
            <w:tcBorders>
              <w:left w:val="single" w:sz="4" w:space="0" w:color="000000"/>
              <w:bottom w:val="single" w:sz="4" w:space="0" w:color="000000"/>
            </w:tcBorders>
            <w:tcMar>
              <w:left w:w="57" w:type="dxa"/>
              <w:right w:w="57" w:type="dxa"/>
            </w:tcMar>
            <w:vAlign w:val="center"/>
          </w:tcPr>
          <w:p w14:paraId="3C95C1AC"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4</w:t>
            </w:r>
          </w:p>
        </w:tc>
        <w:tc>
          <w:tcPr>
            <w:tcW w:w="7699" w:type="dxa"/>
            <w:tcBorders>
              <w:top w:val="single" w:sz="4" w:space="0" w:color="000000"/>
              <w:bottom w:val="single" w:sz="4" w:space="0" w:color="000000"/>
              <w:right w:val="single" w:sz="4" w:space="0" w:color="000000"/>
            </w:tcBorders>
            <w:tcMar>
              <w:left w:w="57" w:type="dxa"/>
              <w:right w:w="57" w:type="dxa"/>
            </w:tcMar>
            <w:vAlign w:val="center"/>
          </w:tcPr>
          <w:p w14:paraId="5833BB26" w14:textId="77777777" w:rsidR="00834A6E" w:rsidRDefault="00F470AA">
            <w:pPr>
              <w:pBdr>
                <w:top w:val="nil"/>
                <w:left w:val="nil"/>
                <w:bottom w:val="nil"/>
                <w:right w:val="nil"/>
                <w:between w:val="nil"/>
              </w:pBdr>
              <w:spacing w:line="252" w:lineRule="auto"/>
              <w:ind w:left="1" w:hanging="3"/>
              <w:rPr>
                <w:color w:val="000000"/>
                <w:sz w:val="28"/>
                <w:szCs w:val="28"/>
              </w:rPr>
            </w:pPr>
            <w:r>
              <w:rPr>
                <w:b/>
                <w:color w:val="000000"/>
                <w:sz w:val="28"/>
                <w:szCs w:val="28"/>
              </w:rPr>
              <w:t>Курсоутворення валют.</w:t>
            </w:r>
            <w:r>
              <w:rPr>
                <w:color w:val="000000"/>
                <w:sz w:val="28"/>
                <w:szCs w:val="28"/>
              </w:rPr>
              <w:t xml:space="preserve"> Для чого треба обмінювати гривню на іноземну валюту і навпаки? Режими валютного курсу. </w:t>
            </w:r>
            <w:r>
              <w:rPr>
                <w:color w:val="000000"/>
                <w:sz w:val="28"/>
                <w:szCs w:val="28"/>
              </w:rPr>
              <w:lastRenderedPageBreak/>
              <w:t xml:space="preserve">Золото-валютні резерви України. Попит і пропозиція на валютному ринку. Міжбанк — український валютний ринок.  </w:t>
            </w:r>
          </w:p>
          <w:p w14:paraId="539F8E93" w14:textId="77777777" w:rsidR="00834A6E" w:rsidRDefault="00F470AA">
            <w:pPr>
              <w:pBdr>
                <w:top w:val="nil"/>
                <w:left w:val="nil"/>
                <w:bottom w:val="nil"/>
                <w:right w:val="nil"/>
                <w:between w:val="nil"/>
              </w:pBdr>
              <w:spacing w:line="252" w:lineRule="auto"/>
              <w:ind w:left="1" w:hanging="3"/>
              <w:rPr>
                <w:color w:val="000000"/>
                <w:sz w:val="28"/>
                <w:szCs w:val="28"/>
              </w:rPr>
            </w:pPr>
            <w:r>
              <w:rPr>
                <w:i/>
                <w:color w:val="000000"/>
                <w:sz w:val="28"/>
                <w:szCs w:val="28"/>
              </w:rPr>
              <w:t>Практична робота № 2 «Прогнозування курсу валют»</w:t>
            </w:r>
          </w:p>
        </w:tc>
        <w:tc>
          <w:tcPr>
            <w:tcW w:w="862" w:type="dxa"/>
            <w:tcBorders>
              <w:top w:val="single" w:sz="4" w:space="0" w:color="000000"/>
              <w:left w:val="single" w:sz="4" w:space="0" w:color="000000"/>
              <w:bottom w:val="single" w:sz="4" w:space="0" w:color="000000"/>
            </w:tcBorders>
            <w:tcMar>
              <w:left w:w="57" w:type="dxa"/>
              <w:right w:w="57" w:type="dxa"/>
            </w:tcMar>
            <w:vAlign w:val="center"/>
          </w:tcPr>
          <w:p w14:paraId="2B2D7B37"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lastRenderedPageBreak/>
              <w:t>1</w:t>
            </w:r>
          </w:p>
        </w:tc>
        <w:tc>
          <w:tcPr>
            <w:tcW w:w="794" w:type="dxa"/>
            <w:tcBorders>
              <w:bottom w:val="single" w:sz="4" w:space="0" w:color="000000"/>
            </w:tcBorders>
            <w:tcMar>
              <w:left w:w="57" w:type="dxa"/>
              <w:right w:w="57" w:type="dxa"/>
            </w:tcMar>
            <w:vAlign w:val="center"/>
          </w:tcPr>
          <w:p w14:paraId="0ADCB058"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4F65DEC2"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 5 в</w:t>
            </w:r>
            <w:r>
              <w:rPr>
                <w:color w:val="000000"/>
                <w:sz w:val="28"/>
                <w:szCs w:val="28"/>
              </w:rPr>
              <w:t xml:space="preserve">ивчити. Виконати тестові завдання (с. 59 підручника). </w:t>
            </w:r>
            <w:r>
              <w:rPr>
                <w:color w:val="000000"/>
                <w:sz w:val="28"/>
                <w:szCs w:val="28"/>
              </w:rPr>
              <w:lastRenderedPageBreak/>
              <w:t>Закінчити практичну роботу № 2</w:t>
            </w:r>
          </w:p>
        </w:tc>
        <w:tc>
          <w:tcPr>
            <w:tcW w:w="910" w:type="dxa"/>
            <w:tcBorders>
              <w:bottom w:val="single" w:sz="4" w:space="0" w:color="000000"/>
              <w:right w:val="single" w:sz="4" w:space="0" w:color="000000"/>
            </w:tcBorders>
            <w:tcMar>
              <w:left w:w="57" w:type="dxa"/>
              <w:right w:w="57" w:type="dxa"/>
            </w:tcMar>
            <w:vAlign w:val="center"/>
          </w:tcPr>
          <w:p w14:paraId="121F9A90"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10E5062E" w14:textId="77777777">
        <w:trPr>
          <w:jc w:val="center"/>
        </w:trPr>
        <w:tc>
          <w:tcPr>
            <w:tcW w:w="870" w:type="dxa"/>
            <w:tcBorders>
              <w:left w:val="single" w:sz="4" w:space="0" w:color="000000"/>
              <w:bottom w:val="single" w:sz="4" w:space="0" w:color="000000"/>
            </w:tcBorders>
            <w:tcMar>
              <w:left w:w="57" w:type="dxa"/>
              <w:right w:w="57" w:type="dxa"/>
            </w:tcMar>
            <w:vAlign w:val="center"/>
          </w:tcPr>
          <w:p w14:paraId="0154BB73"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5</w:t>
            </w:r>
          </w:p>
        </w:tc>
        <w:tc>
          <w:tcPr>
            <w:tcW w:w="7699" w:type="dxa"/>
            <w:tcBorders>
              <w:top w:val="single" w:sz="4" w:space="0" w:color="000000"/>
              <w:bottom w:val="nil"/>
            </w:tcBorders>
            <w:tcMar>
              <w:left w:w="57" w:type="dxa"/>
              <w:right w:w="57" w:type="dxa"/>
            </w:tcMar>
            <w:vAlign w:val="center"/>
          </w:tcPr>
          <w:p w14:paraId="2AA7D57D" w14:textId="77777777" w:rsidR="00834A6E" w:rsidRDefault="00F470AA">
            <w:pPr>
              <w:pBdr>
                <w:top w:val="nil"/>
                <w:left w:val="nil"/>
                <w:bottom w:val="nil"/>
                <w:right w:val="nil"/>
                <w:between w:val="nil"/>
              </w:pBdr>
              <w:spacing w:line="252" w:lineRule="auto"/>
              <w:ind w:left="1" w:hanging="3"/>
              <w:rPr>
                <w:color w:val="000000"/>
                <w:sz w:val="28"/>
                <w:szCs w:val="28"/>
              </w:rPr>
            </w:pPr>
            <w:r>
              <w:rPr>
                <w:b/>
                <w:color w:val="000000"/>
                <w:sz w:val="28"/>
                <w:szCs w:val="28"/>
              </w:rPr>
              <w:t>Сімейний (особистий) бюджет</w:t>
            </w:r>
          </w:p>
          <w:p w14:paraId="03B5E46C"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Облік та прогнозування надходжень і видатків. Види сімейного бюджету. Класифікація сімейного бюджету за рівнем збалансованості між надходженнями й видатками. Способи ведення сімейного бюджету. Розрахунок розміру пільги та субсидії на оплату житлово-комунал</w:t>
            </w:r>
            <w:r>
              <w:rPr>
                <w:color w:val="000000"/>
                <w:sz w:val="28"/>
                <w:szCs w:val="28"/>
              </w:rPr>
              <w:t xml:space="preserve">ьних послуг. </w:t>
            </w:r>
          </w:p>
          <w:p w14:paraId="7408B133" w14:textId="77777777" w:rsidR="00834A6E" w:rsidRDefault="00F470AA">
            <w:pPr>
              <w:pBdr>
                <w:top w:val="nil"/>
                <w:left w:val="nil"/>
                <w:bottom w:val="nil"/>
                <w:right w:val="nil"/>
                <w:between w:val="nil"/>
              </w:pBdr>
              <w:spacing w:line="252" w:lineRule="auto"/>
              <w:ind w:left="1" w:hanging="3"/>
              <w:rPr>
                <w:color w:val="000000"/>
                <w:sz w:val="28"/>
                <w:szCs w:val="28"/>
              </w:rPr>
            </w:pPr>
            <w:r>
              <w:rPr>
                <w:i/>
                <w:color w:val="000000"/>
                <w:sz w:val="28"/>
                <w:szCs w:val="28"/>
              </w:rPr>
              <w:t>Практична робота № 3 «Складання особистого чи сімейного бюджету»</w:t>
            </w:r>
          </w:p>
        </w:tc>
        <w:tc>
          <w:tcPr>
            <w:tcW w:w="862" w:type="dxa"/>
            <w:tcBorders>
              <w:top w:val="single" w:sz="4" w:space="0" w:color="000000"/>
              <w:bottom w:val="nil"/>
            </w:tcBorders>
            <w:tcMar>
              <w:left w:w="57" w:type="dxa"/>
              <w:right w:w="57" w:type="dxa"/>
            </w:tcMar>
            <w:vAlign w:val="center"/>
          </w:tcPr>
          <w:p w14:paraId="0C82EF4C"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1622F8EC"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56B4460E" w14:textId="77777777" w:rsidR="00834A6E" w:rsidRDefault="00F470AA">
            <w:pPr>
              <w:pBdr>
                <w:top w:val="nil"/>
                <w:left w:val="nil"/>
                <w:bottom w:val="nil"/>
                <w:right w:val="nil"/>
                <w:between w:val="nil"/>
              </w:pBdr>
              <w:shd w:val="clear" w:color="auto" w:fill="FFFFFF"/>
              <w:spacing w:line="252" w:lineRule="auto"/>
              <w:ind w:left="1" w:hanging="3"/>
              <w:rPr>
                <w:color w:val="000000"/>
                <w:sz w:val="28"/>
                <w:szCs w:val="28"/>
              </w:rPr>
            </w:pPr>
            <w:r>
              <w:rPr>
                <w:color w:val="000000"/>
                <w:sz w:val="28"/>
                <w:szCs w:val="28"/>
              </w:rPr>
              <w:t>§ 6 вивчити. Виконати тестові завдання (с. 79 підручника). Закінчити практичну роботу № 3</w:t>
            </w:r>
          </w:p>
        </w:tc>
        <w:tc>
          <w:tcPr>
            <w:tcW w:w="910" w:type="dxa"/>
            <w:tcBorders>
              <w:bottom w:val="single" w:sz="4" w:space="0" w:color="000000"/>
              <w:right w:val="single" w:sz="4" w:space="0" w:color="000000"/>
            </w:tcBorders>
            <w:tcMar>
              <w:left w:w="57" w:type="dxa"/>
              <w:right w:w="57" w:type="dxa"/>
            </w:tcMar>
            <w:vAlign w:val="center"/>
          </w:tcPr>
          <w:p w14:paraId="5CF07C7F"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78C6D52C" w14:textId="77777777">
        <w:trPr>
          <w:jc w:val="center"/>
        </w:trPr>
        <w:tc>
          <w:tcPr>
            <w:tcW w:w="870" w:type="dxa"/>
            <w:tcBorders>
              <w:left w:val="single" w:sz="4" w:space="0" w:color="000000"/>
              <w:bottom w:val="single" w:sz="4" w:space="0" w:color="000000"/>
            </w:tcBorders>
            <w:tcMar>
              <w:left w:w="57" w:type="dxa"/>
              <w:right w:w="57" w:type="dxa"/>
            </w:tcMar>
            <w:vAlign w:val="center"/>
          </w:tcPr>
          <w:p w14:paraId="3D2AD7B8"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6</w:t>
            </w:r>
          </w:p>
        </w:tc>
        <w:tc>
          <w:tcPr>
            <w:tcW w:w="7699" w:type="dxa"/>
            <w:tcBorders>
              <w:top w:val="single" w:sz="4" w:space="0" w:color="000000"/>
              <w:bottom w:val="single" w:sz="4" w:space="0" w:color="000000"/>
            </w:tcBorders>
            <w:tcMar>
              <w:left w:w="57" w:type="dxa"/>
              <w:right w:w="57" w:type="dxa"/>
            </w:tcMar>
            <w:vAlign w:val="center"/>
          </w:tcPr>
          <w:p w14:paraId="2FA292D9" w14:textId="77777777" w:rsidR="00834A6E" w:rsidRDefault="00F470AA">
            <w:pPr>
              <w:pBdr>
                <w:top w:val="nil"/>
                <w:left w:val="nil"/>
                <w:bottom w:val="nil"/>
                <w:right w:val="nil"/>
                <w:between w:val="nil"/>
              </w:pBdr>
              <w:spacing w:line="252" w:lineRule="auto"/>
              <w:ind w:left="1" w:hanging="3"/>
              <w:rPr>
                <w:color w:val="000000"/>
                <w:sz w:val="28"/>
                <w:szCs w:val="28"/>
              </w:rPr>
            </w:pPr>
            <w:r>
              <w:rPr>
                <w:b/>
                <w:color w:val="000000"/>
                <w:sz w:val="28"/>
                <w:szCs w:val="28"/>
              </w:rPr>
              <w:t>Податки</w:t>
            </w:r>
          </w:p>
          <w:p w14:paraId="0AE862FB"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 xml:space="preserve">Податки та їхні види. Основні цілі стягнення податків: дохід бюджету, розподіл, регулювання, представництво. Податкові пільги та організація збору податків. </w:t>
            </w:r>
          </w:p>
          <w:p w14:paraId="1029E9FD" w14:textId="77777777" w:rsidR="00834A6E" w:rsidRDefault="00F470AA">
            <w:pPr>
              <w:pBdr>
                <w:top w:val="nil"/>
                <w:left w:val="nil"/>
                <w:bottom w:val="nil"/>
                <w:right w:val="nil"/>
                <w:between w:val="nil"/>
              </w:pBdr>
              <w:spacing w:line="252" w:lineRule="auto"/>
              <w:ind w:left="1" w:hanging="3"/>
              <w:rPr>
                <w:color w:val="000000"/>
                <w:sz w:val="28"/>
                <w:szCs w:val="28"/>
              </w:rPr>
            </w:pPr>
            <w:r>
              <w:rPr>
                <w:i/>
                <w:color w:val="000000"/>
                <w:sz w:val="28"/>
                <w:szCs w:val="28"/>
              </w:rPr>
              <w:t>Практична робота № 4 «Обчислення суми окремих податків»</w:t>
            </w:r>
          </w:p>
        </w:tc>
        <w:tc>
          <w:tcPr>
            <w:tcW w:w="862" w:type="dxa"/>
            <w:tcBorders>
              <w:top w:val="single" w:sz="4" w:space="0" w:color="000000"/>
              <w:bottom w:val="single" w:sz="4" w:space="0" w:color="000000"/>
            </w:tcBorders>
            <w:tcMar>
              <w:left w:w="57" w:type="dxa"/>
              <w:right w:w="57" w:type="dxa"/>
            </w:tcMar>
            <w:vAlign w:val="center"/>
          </w:tcPr>
          <w:p w14:paraId="3302483B"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7999D78C"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1DEF0714"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 xml:space="preserve">§ 7 вивчити. Виконати тестові завдання </w:t>
            </w:r>
            <w:r>
              <w:rPr>
                <w:color w:val="000000"/>
                <w:sz w:val="28"/>
                <w:szCs w:val="28"/>
              </w:rPr>
              <w:t>(с. 97 підручника). Закінчити практичну роботу № 4. Підготуватися до підсумкової роботи</w:t>
            </w:r>
          </w:p>
        </w:tc>
        <w:tc>
          <w:tcPr>
            <w:tcW w:w="910" w:type="dxa"/>
            <w:tcBorders>
              <w:bottom w:val="single" w:sz="4" w:space="0" w:color="000000"/>
              <w:right w:val="single" w:sz="4" w:space="0" w:color="000000"/>
            </w:tcBorders>
            <w:tcMar>
              <w:left w:w="57" w:type="dxa"/>
              <w:right w:w="57" w:type="dxa"/>
            </w:tcMar>
            <w:vAlign w:val="center"/>
          </w:tcPr>
          <w:p w14:paraId="75EF4F6C"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7C7D27A0" w14:textId="77777777">
        <w:trPr>
          <w:jc w:val="center"/>
        </w:trPr>
        <w:tc>
          <w:tcPr>
            <w:tcW w:w="870" w:type="dxa"/>
            <w:tcBorders>
              <w:left w:val="single" w:sz="4" w:space="0" w:color="000000"/>
              <w:bottom w:val="single" w:sz="4" w:space="0" w:color="000000"/>
            </w:tcBorders>
            <w:tcMar>
              <w:left w:w="57" w:type="dxa"/>
              <w:right w:w="57" w:type="dxa"/>
            </w:tcMar>
            <w:vAlign w:val="center"/>
          </w:tcPr>
          <w:p w14:paraId="7EECEB65"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7</w:t>
            </w:r>
          </w:p>
        </w:tc>
        <w:tc>
          <w:tcPr>
            <w:tcW w:w="7699" w:type="dxa"/>
            <w:tcBorders>
              <w:top w:val="single" w:sz="4" w:space="0" w:color="000000"/>
              <w:bottom w:val="single" w:sz="4" w:space="0" w:color="000000"/>
            </w:tcBorders>
            <w:tcMar>
              <w:left w:w="57" w:type="dxa"/>
              <w:right w:w="57" w:type="dxa"/>
            </w:tcMar>
            <w:vAlign w:val="center"/>
          </w:tcPr>
          <w:p w14:paraId="620F8FFA" w14:textId="77777777" w:rsidR="00834A6E" w:rsidRDefault="00F470AA">
            <w:pPr>
              <w:pBdr>
                <w:top w:val="nil"/>
                <w:left w:val="nil"/>
                <w:bottom w:val="nil"/>
                <w:right w:val="nil"/>
                <w:between w:val="nil"/>
              </w:pBdr>
              <w:spacing w:line="252" w:lineRule="auto"/>
              <w:ind w:left="1" w:hanging="3"/>
              <w:rPr>
                <w:color w:val="000000"/>
                <w:sz w:val="28"/>
                <w:szCs w:val="28"/>
              </w:rPr>
            </w:pPr>
            <w:r>
              <w:rPr>
                <w:b/>
                <w:color w:val="000000"/>
                <w:sz w:val="28"/>
                <w:szCs w:val="28"/>
              </w:rPr>
              <w:t>Підсумкова робота № 1 «Засоби платежу»</w:t>
            </w:r>
          </w:p>
        </w:tc>
        <w:tc>
          <w:tcPr>
            <w:tcW w:w="862" w:type="dxa"/>
            <w:tcBorders>
              <w:top w:val="single" w:sz="4" w:space="0" w:color="000000"/>
              <w:bottom w:val="single" w:sz="4" w:space="0" w:color="000000"/>
            </w:tcBorders>
            <w:tcMar>
              <w:left w:w="57" w:type="dxa"/>
              <w:right w:w="57" w:type="dxa"/>
            </w:tcMar>
            <w:vAlign w:val="center"/>
          </w:tcPr>
          <w:p w14:paraId="0A1367A1"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257B3DFE"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0405FD16"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 1–7 повторити</w:t>
            </w:r>
          </w:p>
        </w:tc>
        <w:tc>
          <w:tcPr>
            <w:tcW w:w="910" w:type="dxa"/>
            <w:tcBorders>
              <w:bottom w:val="single" w:sz="4" w:space="0" w:color="000000"/>
              <w:right w:val="single" w:sz="4" w:space="0" w:color="000000"/>
            </w:tcBorders>
            <w:tcMar>
              <w:left w:w="57" w:type="dxa"/>
              <w:right w:w="57" w:type="dxa"/>
            </w:tcMar>
            <w:vAlign w:val="center"/>
          </w:tcPr>
          <w:p w14:paraId="74CAF73A" w14:textId="77777777" w:rsidR="00834A6E" w:rsidRDefault="00834A6E">
            <w:pPr>
              <w:pBdr>
                <w:top w:val="nil"/>
                <w:left w:val="nil"/>
                <w:bottom w:val="nil"/>
                <w:right w:val="nil"/>
                <w:between w:val="nil"/>
              </w:pBdr>
              <w:spacing w:line="252" w:lineRule="auto"/>
              <w:ind w:left="1" w:hanging="3"/>
              <w:jc w:val="center"/>
              <w:rPr>
                <w:color w:val="000000"/>
                <w:sz w:val="28"/>
                <w:szCs w:val="28"/>
              </w:rPr>
            </w:pPr>
          </w:p>
          <w:p w14:paraId="297B5BCA"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66D0705F" w14:textId="77777777">
        <w:trPr>
          <w:jc w:val="center"/>
        </w:trPr>
        <w:tc>
          <w:tcPr>
            <w:tcW w:w="870" w:type="dxa"/>
            <w:tcBorders>
              <w:left w:val="single" w:sz="4" w:space="0" w:color="000000"/>
              <w:bottom w:val="single" w:sz="4" w:space="0" w:color="000000"/>
            </w:tcBorders>
            <w:tcMar>
              <w:left w:w="57" w:type="dxa"/>
              <w:right w:w="57" w:type="dxa"/>
            </w:tcMar>
            <w:vAlign w:val="center"/>
          </w:tcPr>
          <w:p w14:paraId="68661DC2"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8</w:t>
            </w:r>
          </w:p>
        </w:tc>
        <w:tc>
          <w:tcPr>
            <w:tcW w:w="7699" w:type="dxa"/>
            <w:tcBorders>
              <w:top w:val="single" w:sz="4" w:space="0" w:color="000000"/>
              <w:bottom w:val="single" w:sz="4" w:space="0" w:color="000000"/>
            </w:tcBorders>
            <w:tcMar>
              <w:left w:w="57" w:type="dxa"/>
              <w:right w:w="57" w:type="dxa"/>
            </w:tcMar>
            <w:vAlign w:val="center"/>
          </w:tcPr>
          <w:p w14:paraId="30908667" w14:textId="77777777" w:rsidR="00834A6E" w:rsidRDefault="00F470AA">
            <w:pPr>
              <w:pBdr>
                <w:top w:val="nil"/>
                <w:left w:val="nil"/>
                <w:bottom w:val="nil"/>
                <w:right w:val="nil"/>
                <w:between w:val="nil"/>
              </w:pBdr>
              <w:spacing w:line="252" w:lineRule="auto"/>
              <w:ind w:left="1" w:hanging="3"/>
              <w:rPr>
                <w:color w:val="000000"/>
                <w:sz w:val="28"/>
                <w:szCs w:val="28"/>
              </w:rPr>
            </w:pPr>
            <w:r>
              <w:rPr>
                <w:i/>
                <w:color w:val="000000"/>
                <w:sz w:val="28"/>
                <w:szCs w:val="28"/>
              </w:rPr>
              <w:t>Аналіз підсумкової роботи № 1</w:t>
            </w:r>
            <w:r>
              <w:rPr>
                <w:color w:val="000000"/>
                <w:sz w:val="28"/>
                <w:szCs w:val="28"/>
              </w:rPr>
              <w:t>. Узагальнення та систематизація матеріалу за I семестр</w:t>
            </w:r>
          </w:p>
        </w:tc>
        <w:tc>
          <w:tcPr>
            <w:tcW w:w="862" w:type="dxa"/>
            <w:tcBorders>
              <w:top w:val="single" w:sz="4" w:space="0" w:color="000000"/>
              <w:bottom w:val="single" w:sz="4" w:space="0" w:color="000000"/>
            </w:tcBorders>
            <w:tcMar>
              <w:left w:w="57" w:type="dxa"/>
              <w:right w:w="57" w:type="dxa"/>
            </w:tcMar>
            <w:vAlign w:val="center"/>
          </w:tcPr>
          <w:p w14:paraId="3380D89D"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7102C58A"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12613C6B"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 1–7 повторити</w:t>
            </w:r>
          </w:p>
        </w:tc>
        <w:tc>
          <w:tcPr>
            <w:tcW w:w="910" w:type="dxa"/>
            <w:tcBorders>
              <w:bottom w:val="single" w:sz="4" w:space="0" w:color="000000"/>
              <w:right w:val="single" w:sz="4" w:space="0" w:color="000000"/>
            </w:tcBorders>
            <w:tcMar>
              <w:left w:w="57" w:type="dxa"/>
              <w:right w:w="57" w:type="dxa"/>
            </w:tcMar>
            <w:vAlign w:val="center"/>
          </w:tcPr>
          <w:p w14:paraId="37577CF5" w14:textId="77777777" w:rsidR="00834A6E" w:rsidRDefault="00834A6E">
            <w:pPr>
              <w:pBdr>
                <w:top w:val="nil"/>
                <w:left w:val="nil"/>
                <w:bottom w:val="nil"/>
                <w:right w:val="nil"/>
                <w:between w:val="nil"/>
              </w:pBdr>
              <w:spacing w:line="252" w:lineRule="auto"/>
              <w:ind w:left="1" w:hanging="3"/>
              <w:jc w:val="center"/>
              <w:rPr>
                <w:color w:val="000000"/>
                <w:sz w:val="28"/>
                <w:szCs w:val="28"/>
              </w:rPr>
            </w:pPr>
          </w:p>
          <w:p w14:paraId="3261A3AA"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7351D967" w14:textId="77777777">
        <w:trPr>
          <w:jc w:val="center"/>
        </w:trPr>
        <w:tc>
          <w:tcPr>
            <w:tcW w:w="870" w:type="dxa"/>
            <w:tcBorders>
              <w:top w:val="single" w:sz="4" w:space="0" w:color="000000"/>
              <w:left w:val="single" w:sz="4" w:space="0" w:color="000000"/>
              <w:bottom w:val="single" w:sz="4" w:space="0" w:color="000000"/>
            </w:tcBorders>
            <w:tcMar>
              <w:left w:w="57" w:type="dxa"/>
              <w:right w:w="57" w:type="dxa"/>
            </w:tcMar>
            <w:vAlign w:val="center"/>
          </w:tcPr>
          <w:p w14:paraId="6573CE84"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7699" w:type="dxa"/>
            <w:tcBorders>
              <w:top w:val="single" w:sz="4" w:space="0" w:color="000000"/>
              <w:bottom w:val="single" w:sz="4" w:space="0" w:color="000000"/>
            </w:tcBorders>
            <w:tcMar>
              <w:left w:w="57" w:type="dxa"/>
              <w:right w:w="57" w:type="dxa"/>
            </w:tcMar>
            <w:vAlign w:val="center"/>
          </w:tcPr>
          <w:p w14:paraId="26C68E46" w14:textId="77777777" w:rsidR="00834A6E" w:rsidRDefault="00F470AA">
            <w:pPr>
              <w:pBdr>
                <w:top w:val="nil"/>
                <w:left w:val="nil"/>
                <w:bottom w:val="nil"/>
                <w:right w:val="nil"/>
                <w:between w:val="nil"/>
              </w:pBdr>
              <w:spacing w:line="252" w:lineRule="auto"/>
              <w:ind w:left="2" w:hanging="4"/>
              <w:jc w:val="center"/>
              <w:rPr>
                <w:color w:val="000000"/>
                <w:sz w:val="36"/>
                <w:szCs w:val="36"/>
              </w:rPr>
            </w:pPr>
            <w:r>
              <w:rPr>
                <w:b/>
                <w:color w:val="000000"/>
                <w:sz w:val="36"/>
                <w:szCs w:val="36"/>
              </w:rPr>
              <w:t>II семестр</w:t>
            </w:r>
          </w:p>
        </w:tc>
        <w:tc>
          <w:tcPr>
            <w:tcW w:w="862" w:type="dxa"/>
            <w:tcBorders>
              <w:top w:val="single" w:sz="4" w:space="0" w:color="000000"/>
              <w:bottom w:val="single" w:sz="4" w:space="0" w:color="000000"/>
            </w:tcBorders>
            <w:tcMar>
              <w:left w:w="57" w:type="dxa"/>
              <w:right w:w="57" w:type="dxa"/>
            </w:tcMar>
            <w:vAlign w:val="center"/>
          </w:tcPr>
          <w:p w14:paraId="2A4CD19F" w14:textId="77777777" w:rsidR="00834A6E" w:rsidRDefault="00F470AA">
            <w:pPr>
              <w:pBdr>
                <w:top w:val="nil"/>
                <w:left w:val="nil"/>
                <w:bottom w:val="nil"/>
                <w:right w:val="nil"/>
                <w:between w:val="nil"/>
              </w:pBdr>
              <w:spacing w:line="252" w:lineRule="auto"/>
              <w:ind w:left="2" w:hanging="4"/>
              <w:jc w:val="center"/>
              <w:rPr>
                <w:color w:val="000000"/>
                <w:sz w:val="36"/>
                <w:szCs w:val="36"/>
              </w:rPr>
            </w:pPr>
            <w:r>
              <w:rPr>
                <w:b/>
                <w:color w:val="000000"/>
                <w:sz w:val="36"/>
                <w:szCs w:val="36"/>
              </w:rPr>
              <w:t>9</w:t>
            </w:r>
          </w:p>
        </w:tc>
        <w:tc>
          <w:tcPr>
            <w:tcW w:w="794" w:type="dxa"/>
            <w:tcBorders>
              <w:top w:val="single" w:sz="4" w:space="0" w:color="000000"/>
              <w:bottom w:val="single" w:sz="4" w:space="0" w:color="000000"/>
              <w:right w:val="nil"/>
            </w:tcBorders>
            <w:tcMar>
              <w:left w:w="57" w:type="dxa"/>
              <w:right w:w="57" w:type="dxa"/>
            </w:tcMar>
            <w:vAlign w:val="center"/>
          </w:tcPr>
          <w:p w14:paraId="60129175"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top w:val="single" w:sz="4" w:space="0" w:color="000000"/>
              <w:left w:val="nil"/>
              <w:bottom w:val="single" w:sz="4" w:space="0" w:color="000000"/>
              <w:right w:val="nil"/>
            </w:tcBorders>
            <w:tcMar>
              <w:left w:w="57" w:type="dxa"/>
              <w:right w:w="57" w:type="dxa"/>
            </w:tcMar>
            <w:vAlign w:val="center"/>
          </w:tcPr>
          <w:p w14:paraId="43632765" w14:textId="77777777" w:rsidR="00834A6E" w:rsidRDefault="00834A6E">
            <w:pPr>
              <w:pBdr>
                <w:top w:val="nil"/>
                <w:left w:val="nil"/>
                <w:bottom w:val="nil"/>
                <w:right w:val="nil"/>
                <w:between w:val="nil"/>
              </w:pBdr>
              <w:spacing w:line="252" w:lineRule="auto"/>
              <w:ind w:left="1" w:hanging="3"/>
              <w:jc w:val="both"/>
              <w:rPr>
                <w:color w:val="000000"/>
                <w:sz w:val="28"/>
                <w:szCs w:val="28"/>
              </w:rPr>
            </w:pPr>
          </w:p>
        </w:tc>
        <w:tc>
          <w:tcPr>
            <w:tcW w:w="910" w:type="dxa"/>
            <w:tcBorders>
              <w:top w:val="single" w:sz="4" w:space="0" w:color="000000"/>
              <w:left w:val="nil"/>
              <w:bottom w:val="single" w:sz="4" w:space="0" w:color="000000"/>
              <w:right w:val="single" w:sz="4" w:space="0" w:color="000000"/>
            </w:tcBorders>
            <w:tcMar>
              <w:left w:w="57" w:type="dxa"/>
              <w:right w:w="57" w:type="dxa"/>
            </w:tcMar>
            <w:vAlign w:val="center"/>
          </w:tcPr>
          <w:p w14:paraId="4DEB2B20" w14:textId="77777777" w:rsidR="00834A6E" w:rsidRDefault="00834A6E">
            <w:pPr>
              <w:pBdr>
                <w:top w:val="nil"/>
                <w:left w:val="nil"/>
                <w:bottom w:val="nil"/>
                <w:right w:val="nil"/>
                <w:between w:val="nil"/>
              </w:pBdr>
              <w:spacing w:line="252" w:lineRule="auto"/>
              <w:ind w:left="1" w:hanging="3"/>
              <w:jc w:val="center"/>
              <w:rPr>
                <w:color w:val="000000"/>
                <w:sz w:val="28"/>
                <w:szCs w:val="28"/>
              </w:rPr>
            </w:pPr>
          </w:p>
          <w:p w14:paraId="51E257DF"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3377B8FA" w14:textId="77777777">
        <w:trPr>
          <w:jc w:val="center"/>
        </w:trPr>
        <w:tc>
          <w:tcPr>
            <w:tcW w:w="870" w:type="dxa"/>
            <w:tcBorders>
              <w:left w:val="single" w:sz="4" w:space="0" w:color="000000"/>
              <w:bottom w:val="single" w:sz="4" w:space="0" w:color="000000"/>
            </w:tcBorders>
            <w:tcMar>
              <w:left w:w="57" w:type="dxa"/>
              <w:right w:w="57" w:type="dxa"/>
            </w:tcMar>
            <w:vAlign w:val="center"/>
          </w:tcPr>
          <w:p w14:paraId="260E4AFE"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7699" w:type="dxa"/>
            <w:tcBorders>
              <w:top w:val="single" w:sz="4" w:space="0" w:color="000000"/>
              <w:bottom w:val="nil"/>
            </w:tcBorders>
            <w:tcMar>
              <w:left w:w="57" w:type="dxa"/>
              <w:right w:w="57" w:type="dxa"/>
            </w:tcMar>
            <w:vAlign w:val="center"/>
          </w:tcPr>
          <w:p w14:paraId="0D5FAE72" w14:textId="77777777" w:rsidR="00834A6E" w:rsidRDefault="00F470AA">
            <w:pPr>
              <w:pBdr>
                <w:top w:val="nil"/>
                <w:left w:val="nil"/>
                <w:bottom w:val="nil"/>
                <w:right w:val="nil"/>
                <w:between w:val="nil"/>
              </w:pBdr>
              <w:spacing w:line="252" w:lineRule="auto"/>
              <w:ind w:left="1" w:hanging="3"/>
              <w:jc w:val="center"/>
              <w:rPr>
                <w:color w:val="000000"/>
                <w:sz w:val="32"/>
                <w:szCs w:val="32"/>
              </w:rPr>
            </w:pPr>
            <w:r>
              <w:rPr>
                <w:b/>
                <w:color w:val="000000"/>
                <w:sz w:val="32"/>
                <w:szCs w:val="32"/>
              </w:rPr>
              <w:t>Тема 2. Банки та банківські послуги</w:t>
            </w:r>
          </w:p>
        </w:tc>
        <w:tc>
          <w:tcPr>
            <w:tcW w:w="862" w:type="dxa"/>
            <w:tcBorders>
              <w:top w:val="single" w:sz="4" w:space="0" w:color="000000"/>
              <w:bottom w:val="nil"/>
            </w:tcBorders>
            <w:tcMar>
              <w:left w:w="57" w:type="dxa"/>
              <w:right w:w="57" w:type="dxa"/>
            </w:tcMar>
            <w:vAlign w:val="center"/>
          </w:tcPr>
          <w:p w14:paraId="2AB3F96C" w14:textId="77777777" w:rsidR="00834A6E" w:rsidRDefault="00F470AA">
            <w:pPr>
              <w:pBdr>
                <w:top w:val="nil"/>
                <w:left w:val="nil"/>
                <w:bottom w:val="nil"/>
                <w:right w:val="nil"/>
                <w:between w:val="nil"/>
              </w:pBdr>
              <w:spacing w:line="252" w:lineRule="auto"/>
              <w:ind w:left="1" w:hanging="3"/>
              <w:jc w:val="center"/>
              <w:rPr>
                <w:color w:val="000000"/>
                <w:sz w:val="32"/>
                <w:szCs w:val="32"/>
              </w:rPr>
            </w:pPr>
            <w:r>
              <w:rPr>
                <w:b/>
                <w:color w:val="000000"/>
                <w:sz w:val="32"/>
                <w:szCs w:val="32"/>
              </w:rPr>
              <w:t>9</w:t>
            </w:r>
          </w:p>
        </w:tc>
        <w:tc>
          <w:tcPr>
            <w:tcW w:w="794" w:type="dxa"/>
            <w:tcBorders>
              <w:bottom w:val="single" w:sz="4" w:space="0" w:color="000000"/>
              <w:right w:val="nil"/>
            </w:tcBorders>
            <w:tcMar>
              <w:left w:w="57" w:type="dxa"/>
              <w:right w:w="57" w:type="dxa"/>
            </w:tcMar>
            <w:vAlign w:val="center"/>
          </w:tcPr>
          <w:p w14:paraId="55746BF1"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left w:val="nil"/>
              <w:bottom w:val="single" w:sz="4" w:space="0" w:color="000000"/>
              <w:right w:val="nil"/>
            </w:tcBorders>
            <w:tcMar>
              <w:left w:w="57" w:type="dxa"/>
              <w:right w:w="57" w:type="dxa"/>
            </w:tcMar>
            <w:vAlign w:val="center"/>
          </w:tcPr>
          <w:p w14:paraId="6E5DCFDE" w14:textId="77777777" w:rsidR="00834A6E" w:rsidRDefault="00834A6E">
            <w:pPr>
              <w:pBdr>
                <w:top w:val="nil"/>
                <w:left w:val="nil"/>
                <w:bottom w:val="nil"/>
                <w:right w:val="nil"/>
                <w:between w:val="nil"/>
              </w:pBdr>
              <w:spacing w:line="252" w:lineRule="auto"/>
              <w:ind w:left="1" w:hanging="3"/>
              <w:jc w:val="both"/>
              <w:rPr>
                <w:color w:val="000000"/>
                <w:sz w:val="28"/>
                <w:szCs w:val="28"/>
              </w:rPr>
            </w:pPr>
          </w:p>
        </w:tc>
        <w:tc>
          <w:tcPr>
            <w:tcW w:w="910" w:type="dxa"/>
            <w:tcBorders>
              <w:left w:val="nil"/>
              <w:bottom w:val="single" w:sz="4" w:space="0" w:color="000000"/>
              <w:right w:val="single" w:sz="4" w:space="0" w:color="000000"/>
            </w:tcBorders>
            <w:tcMar>
              <w:left w:w="57" w:type="dxa"/>
              <w:right w:w="57" w:type="dxa"/>
            </w:tcMar>
            <w:vAlign w:val="center"/>
          </w:tcPr>
          <w:p w14:paraId="1FFC7741"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327D8636" w14:textId="77777777">
        <w:trPr>
          <w:jc w:val="center"/>
        </w:trPr>
        <w:tc>
          <w:tcPr>
            <w:tcW w:w="870" w:type="dxa"/>
            <w:tcBorders>
              <w:left w:val="single" w:sz="4" w:space="0" w:color="000000"/>
              <w:bottom w:val="single" w:sz="4" w:space="0" w:color="000000"/>
            </w:tcBorders>
            <w:tcMar>
              <w:left w:w="57" w:type="dxa"/>
              <w:right w:w="57" w:type="dxa"/>
            </w:tcMar>
            <w:vAlign w:val="center"/>
          </w:tcPr>
          <w:p w14:paraId="130029C9"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9</w:t>
            </w:r>
          </w:p>
        </w:tc>
        <w:tc>
          <w:tcPr>
            <w:tcW w:w="7699" w:type="dxa"/>
            <w:tcBorders>
              <w:top w:val="single" w:sz="4" w:space="0" w:color="000000"/>
              <w:bottom w:val="single" w:sz="4" w:space="0" w:color="000000"/>
            </w:tcBorders>
            <w:tcMar>
              <w:left w:w="57" w:type="dxa"/>
              <w:right w:w="57" w:type="dxa"/>
            </w:tcMar>
            <w:vAlign w:val="center"/>
          </w:tcPr>
          <w:p w14:paraId="084FCB21" w14:textId="77777777" w:rsidR="00834A6E" w:rsidRDefault="00F470AA">
            <w:pPr>
              <w:pBdr>
                <w:top w:val="nil"/>
                <w:left w:val="nil"/>
                <w:bottom w:val="nil"/>
                <w:right w:val="nil"/>
                <w:between w:val="nil"/>
              </w:pBdr>
              <w:spacing w:line="252" w:lineRule="auto"/>
              <w:ind w:left="1" w:hanging="3"/>
              <w:rPr>
                <w:color w:val="000000"/>
                <w:sz w:val="28"/>
                <w:szCs w:val="28"/>
              </w:rPr>
            </w:pPr>
            <w:r>
              <w:rPr>
                <w:b/>
                <w:color w:val="000000"/>
                <w:sz w:val="28"/>
                <w:szCs w:val="28"/>
              </w:rPr>
              <w:t>Банки та банківська система</w:t>
            </w:r>
          </w:p>
          <w:p w14:paraId="783072EC"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Банки. Класифікація банківських послуг. Рахунки в банках. Види рахунків у банках. Центральний банк. Функції Національного банку України. Банківська система. Порядок відкриття та закриття рахунків</w:t>
            </w:r>
          </w:p>
        </w:tc>
        <w:tc>
          <w:tcPr>
            <w:tcW w:w="862" w:type="dxa"/>
            <w:tcBorders>
              <w:top w:val="single" w:sz="4" w:space="0" w:color="000000"/>
              <w:bottom w:val="single" w:sz="4" w:space="0" w:color="000000"/>
            </w:tcBorders>
            <w:tcMar>
              <w:left w:w="57" w:type="dxa"/>
              <w:right w:w="57" w:type="dxa"/>
            </w:tcMar>
            <w:vAlign w:val="center"/>
          </w:tcPr>
          <w:p w14:paraId="75B5C1F1"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58DE1E47"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5C3C8101"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 8 вивчити. Виконати тестові завдання (с. 113 підручника</w:t>
            </w:r>
            <w:r>
              <w:rPr>
                <w:color w:val="000000"/>
                <w:sz w:val="28"/>
                <w:szCs w:val="28"/>
              </w:rPr>
              <w:t>).</w:t>
            </w:r>
          </w:p>
        </w:tc>
        <w:tc>
          <w:tcPr>
            <w:tcW w:w="910" w:type="dxa"/>
            <w:tcBorders>
              <w:bottom w:val="single" w:sz="4" w:space="0" w:color="000000"/>
              <w:right w:val="single" w:sz="4" w:space="0" w:color="000000"/>
            </w:tcBorders>
            <w:tcMar>
              <w:left w:w="57" w:type="dxa"/>
              <w:right w:w="57" w:type="dxa"/>
            </w:tcMar>
            <w:vAlign w:val="center"/>
          </w:tcPr>
          <w:p w14:paraId="182DDCD5"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00CB38D8" w14:textId="77777777">
        <w:trPr>
          <w:jc w:val="center"/>
        </w:trPr>
        <w:tc>
          <w:tcPr>
            <w:tcW w:w="870" w:type="dxa"/>
            <w:tcBorders>
              <w:left w:val="single" w:sz="4" w:space="0" w:color="000000"/>
              <w:bottom w:val="single" w:sz="4" w:space="0" w:color="000000"/>
            </w:tcBorders>
            <w:tcMar>
              <w:left w:w="57" w:type="dxa"/>
              <w:right w:w="57" w:type="dxa"/>
            </w:tcMar>
            <w:vAlign w:val="center"/>
          </w:tcPr>
          <w:p w14:paraId="14928D40"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lastRenderedPageBreak/>
              <w:t>10</w:t>
            </w:r>
          </w:p>
        </w:tc>
        <w:tc>
          <w:tcPr>
            <w:tcW w:w="7699" w:type="dxa"/>
            <w:tcBorders>
              <w:top w:val="single" w:sz="4" w:space="0" w:color="000000"/>
              <w:bottom w:val="single" w:sz="4" w:space="0" w:color="000000"/>
            </w:tcBorders>
            <w:tcMar>
              <w:left w:w="57" w:type="dxa"/>
              <w:right w:w="57" w:type="dxa"/>
            </w:tcMar>
            <w:vAlign w:val="center"/>
          </w:tcPr>
          <w:p w14:paraId="55419C9A" w14:textId="77777777" w:rsidR="00834A6E" w:rsidRDefault="00F470AA">
            <w:pPr>
              <w:pBdr>
                <w:top w:val="nil"/>
                <w:left w:val="nil"/>
                <w:bottom w:val="nil"/>
                <w:right w:val="nil"/>
                <w:between w:val="nil"/>
              </w:pBdr>
              <w:spacing w:line="252" w:lineRule="auto"/>
              <w:ind w:left="1" w:hanging="3"/>
              <w:rPr>
                <w:color w:val="000000"/>
                <w:sz w:val="28"/>
                <w:szCs w:val="28"/>
              </w:rPr>
            </w:pPr>
            <w:r>
              <w:rPr>
                <w:b/>
                <w:color w:val="000000"/>
                <w:sz w:val="28"/>
                <w:szCs w:val="28"/>
              </w:rPr>
              <w:t>Комісії банків</w:t>
            </w:r>
          </w:p>
          <w:p w14:paraId="51219D4E"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Методи розрахунку банківських комісій. Види банківських комісій. Комісії за відкриття та користування поточним рахунком. Комісії за поповнення готівковими грошима та зняття готівкових грошей з карткових рахунків. Комісії за переказ грошей на рахунки підпри</w:t>
            </w:r>
            <w:r>
              <w:rPr>
                <w:color w:val="000000"/>
                <w:sz w:val="28"/>
                <w:szCs w:val="28"/>
              </w:rPr>
              <w:t>ємств, установ, організацій (у тому числі при оплаті житлово-комунальних послуг). Комісії при отриманні кредиту. Інші комісії банку. Заробіток банків</w:t>
            </w:r>
          </w:p>
        </w:tc>
        <w:tc>
          <w:tcPr>
            <w:tcW w:w="862" w:type="dxa"/>
            <w:tcBorders>
              <w:top w:val="single" w:sz="4" w:space="0" w:color="000000"/>
              <w:bottom w:val="single" w:sz="4" w:space="0" w:color="000000"/>
            </w:tcBorders>
            <w:tcMar>
              <w:left w:w="57" w:type="dxa"/>
              <w:right w:w="57" w:type="dxa"/>
            </w:tcMar>
            <w:vAlign w:val="center"/>
          </w:tcPr>
          <w:p w14:paraId="119C9F9E"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40A4218D"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73A7FE0E"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 9 вивчити. Виконати тестові завдання (с. 122 підручника).</w:t>
            </w:r>
          </w:p>
        </w:tc>
        <w:tc>
          <w:tcPr>
            <w:tcW w:w="910" w:type="dxa"/>
            <w:tcBorders>
              <w:bottom w:val="single" w:sz="4" w:space="0" w:color="000000"/>
              <w:right w:val="single" w:sz="4" w:space="0" w:color="000000"/>
            </w:tcBorders>
            <w:tcMar>
              <w:left w:w="57" w:type="dxa"/>
              <w:right w:w="57" w:type="dxa"/>
            </w:tcMar>
            <w:vAlign w:val="center"/>
          </w:tcPr>
          <w:p w14:paraId="0ECA4524"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5AD34CB9" w14:textId="77777777">
        <w:trPr>
          <w:jc w:val="center"/>
        </w:trPr>
        <w:tc>
          <w:tcPr>
            <w:tcW w:w="870" w:type="dxa"/>
            <w:tcBorders>
              <w:left w:val="single" w:sz="4" w:space="0" w:color="000000"/>
              <w:bottom w:val="single" w:sz="4" w:space="0" w:color="000000"/>
            </w:tcBorders>
            <w:tcMar>
              <w:left w:w="57" w:type="dxa"/>
              <w:right w:w="57" w:type="dxa"/>
            </w:tcMar>
            <w:vAlign w:val="center"/>
          </w:tcPr>
          <w:p w14:paraId="0F5063E1"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11</w:t>
            </w:r>
          </w:p>
        </w:tc>
        <w:tc>
          <w:tcPr>
            <w:tcW w:w="7699" w:type="dxa"/>
            <w:tcBorders>
              <w:top w:val="single" w:sz="4" w:space="0" w:color="000000"/>
              <w:bottom w:val="single" w:sz="4" w:space="0" w:color="000000"/>
            </w:tcBorders>
            <w:tcMar>
              <w:left w:w="57" w:type="dxa"/>
              <w:right w:w="57" w:type="dxa"/>
            </w:tcMar>
            <w:vAlign w:val="center"/>
          </w:tcPr>
          <w:p w14:paraId="1A146511" w14:textId="77777777" w:rsidR="00834A6E" w:rsidRDefault="00F470AA">
            <w:pPr>
              <w:pBdr>
                <w:top w:val="nil"/>
                <w:left w:val="nil"/>
                <w:bottom w:val="nil"/>
                <w:right w:val="nil"/>
                <w:between w:val="nil"/>
              </w:pBdr>
              <w:spacing w:line="252" w:lineRule="auto"/>
              <w:ind w:left="1" w:hanging="3"/>
              <w:rPr>
                <w:color w:val="000000"/>
                <w:sz w:val="28"/>
                <w:szCs w:val="28"/>
              </w:rPr>
            </w:pPr>
            <w:r>
              <w:rPr>
                <w:b/>
                <w:color w:val="000000"/>
                <w:sz w:val="28"/>
                <w:szCs w:val="28"/>
              </w:rPr>
              <w:t>Депозити</w:t>
            </w:r>
          </w:p>
          <w:p w14:paraId="1B75F03E"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Види депозитів. Відсоткові ставки за депозитами. Гарантування повернення банківських вкладів.</w:t>
            </w:r>
            <w:r>
              <w:rPr>
                <w:i/>
                <w:color w:val="000000"/>
                <w:sz w:val="28"/>
                <w:szCs w:val="28"/>
              </w:rPr>
              <w:t xml:space="preserve"> </w:t>
            </w:r>
          </w:p>
          <w:p w14:paraId="168E390E" w14:textId="77777777" w:rsidR="00834A6E" w:rsidRDefault="00F470AA">
            <w:pPr>
              <w:pBdr>
                <w:top w:val="nil"/>
                <w:left w:val="nil"/>
                <w:bottom w:val="nil"/>
                <w:right w:val="nil"/>
                <w:between w:val="nil"/>
              </w:pBdr>
              <w:spacing w:line="252" w:lineRule="auto"/>
              <w:ind w:left="1" w:hanging="3"/>
              <w:rPr>
                <w:color w:val="000000"/>
              </w:rPr>
            </w:pPr>
            <w:r>
              <w:rPr>
                <w:i/>
                <w:color w:val="000000"/>
                <w:sz w:val="28"/>
                <w:szCs w:val="28"/>
              </w:rPr>
              <w:t>Практична робота № 5 «Порівняння умов розміщення депозиту та обчислення відсоткового доходу за депозитом»</w:t>
            </w:r>
          </w:p>
        </w:tc>
        <w:tc>
          <w:tcPr>
            <w:tcW w:w="862" w:type="dxa"/>
            <w:tcBorders>
              <w:top w:val="single" w:sz="4" w:space="0" w:color="000000"/>
              <w:bottom w:val="single" w:sz="4" w:space="0" w:color="000000"/>
            </w:tcBorders>
            <w:tcMar>
              <w:left w:w="57" w:type="dxa"/>
              <w:right w:w="57" w:type="dxa"/>
            </w:tcMar>
            <w:vAlign w:val="center"/>
          </w:tcPr>
          <w:p w14:paraId="692F8498"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5EFEADBF"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6B5C578B"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 10 вивчити. Виконати тестові завдання (с. 131 підр</w:t>
            </w:r>
            <w:r>
              <w:rPr>
                <w:color w:val="000000"/>
                <w:sz w:val="28"/>
                <w:szCs w:val="28"/>
              </w:rPr>
              <w:t>учника). Закінчити практичну роботу № 5</w:t>
            </w:r>
          </w:p>
        </w:tc>
        <w:tc>
          <w:tcPr>
            <w:tcW w:w="910" w:type="dxa"/>
            <w:tcBorders>
              <w:bottom w:val="single" w:sz="4" w:space="0" w:color="000000"/>
              <w:right w:val="single" w:sz="4" w:space="0" w:color="000000"/>
            </w:tcBorders>
            <w:tcMar>
              <w:left w:w="57" w:type="dxa"/>
              <w:right w:w="57" w:type="dxa"/>
            </w:tcMar>
            <w:vAlign w:val="center"/>
          </w:tcPr>
          <w:p w14:paraId="5097638F"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41813DE4" w14:textId="77777777">
        <w:trPr>
          <w:jc w:val="center"/>
        </w:trPr>
        <w:tc>
          <w:tcPr>
            <w:tcW w:w="870" w:type="dxa"/>
            <w:tcBorders>
              <w:left w:val="single" w:sz="4" w:space="0" w:color="000000"/>
              <w:bottom w:val="single" w:sz="4" w:space="0" w:color="000000"/>
            </w:tcBorders>
            <w:tcMar>
              <w:left w:w="57" w:type="dxa"/>
              <w:right w:w="57" w:type="dxa"/>
            </w:tcMar>
            <w:vAlign w:val="center"/>
          </w:tcPr>
          <w:p w14:paraId="773344FF"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12</w:t>
            </w:r>
          </w:p>
        </w:tc>
        <w:tc>
          <w:tcPr>
            <w:tcW w:w="7699" w:type="dxa"/>
            <w:tcBorders>
              <w:top w:val="single" w:sz="4" w:space="0" w:color="000000"/>
              <w:bottom w:val="single" w:sz="4" w:space="0" w:color="000000"/>
            </w:tcBorders>
            <w:tcMar>
              <w:left w:w="57" w:type="dxa"/>
              <w:right w:w="57" w:type="dxa"/>
            </w:tcMar>
            <w:vAlign w:val="center"/>
          </w:tcPr>
          <w:p w14:paraId="04EAEB25" w14:textId="77777777" w:rsidR="00834A6E" w:rsidRDefault="00F470AA">
            <w:pPr>
              <w:pBdr>
                <w:top w:val="nil"/>
                <w:left w:val="nil"/>
                <w:bottom w:val="nil"/>
                <w:right w:val="nil"/>
                <w:between w:val="nil"/>
              </w:pBdr>
              <w:spacing w:line="252" w:lineRule="auto"/>
              <w:ind w:left="1" w:hanging="3"/>
              <w:rPr>
                <w:color w:val="000000"/>
                <w:sz w:val="28"/>
                <w:szCs w:val="28"/>
              </w:rPr>
            </w:pPr>
            <w:r>
              <w:rPr>
                <w:b/>
                <w:color w:val="000000"/>
                <w:sz w:val="28"/>
                <w:szCs w:val="28"/>
              </w:rPr>
              <w:t>Кредити</w:t>
            </w:r>
          </w:p>
          <w:p w14:paraId="434B8B56"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Кредит і види кредиту. Кредити для споживачів і підприємств. Вартість кредиту. Кредитоспроможність і кредитна історія. Підстави для здійснення позики та контроль за рівнем заборгованості. Застава і колектори. Види відсоткових ставок за кредитом. Загальні в</w:t>
            </w:r>
            <w:r>
              <w:rPr>
                <w:color w:val="000000"/>
                <w:sz w:val="28"/>
                <w:szCs w:val="28"/>
              </w:rPr>
              <w:t>итрати за споживчим кредитом і реальна річна відсоткова ставка. Платежі за послуги інших осіб. Особливості надання та виплати кредитів. Вибір кредитодавця. Паспорт споживчого кредиту. Кредитний договір. Зміна умов договору, відмова від договору та достроко</w:t>
            </w:r>
            <w:r>
              <w:rPr>
                <w:color w:val="000000"/>
                <w:sz w:val="28"/>
                <w:szCs w:val="28"/>
              </w:rPr>
              <w:t>ве повернення кредиту. Відповідальність позичальника у випадку порушень договору. Кредитні продукти для фізичних і юридичних осіб. Кредитна картка</w:t>
            </w:r>
          </w:p>
          <w:p w14:paraId="442D321E" w14:textId="77777777" w:rsidR="00834A6E" w:rsidRDefault="00834A6E">
            <w:pPr>
              <w:pBdr>
                <w:top w:val="nil"/>
                <w:left w:val="nil"/>
                <w:bottom w:val="nil"/>
                <w:right w:val="nil"/>
                <w:between w:val="nil"/>
              </w:pBdr>
              <w:spacing w:line="252" w:lineRule="auto"/>
              <w:ind w:left="1" w:hanging="3"/>
              <w:rPr>
                <w:color w:val="000000"/>
                <w:sz w:val="28"/>
                <w:szCs w:val="28"/>
              </w:rPr>
            </w:pPr>
          </w:p>
        </w:tc>
        <w:tc>
          <w:tcPr>
            <w:tcW w:w="862" w:type="dxa"/>
            <w:tcBorders>
              <w:top w:val="single" w:sz="4" w:space="0" w:color="000000"/>
              <w:bottom w:val="single" w:sz="4" w:space="0" w:color="000000"/>
            </w:tcBorders>
            <w:tcMar>
              <w:left w:w="57" w:type="dxa"/>
              <w:right w:w="57" w:type="dxa"/>
            </w:tcMar>
            <w:vAlign w:val="center"/>
          </w:tcPr>
          <w:p w14:paraId="14E87481"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34CA36E8"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4CA9250B"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 11 вивчити. Виконати тестові завдання (с. 147 підручника).</w:t>
            </w:r>
          </w:p>
        </w:tc>
        <w:tc>
          <w:tcPr>
            <w:tcW w:w="910" w:type="dxa"/>
            <w:tcBorders>
              <w:bottom w:val="single" w:sz="4" w:space="0" w:color="000000"/>
              <w:right w:val="single" w:sz="4" w:space="0" w:color="000000"/>
            </w:tcBorders>
            <w:tcMar>
              <w:left w:w="57" w:type="dxa"/>
              <w:right w:w="57" w:type="dxa"/>
            </w:tcMar>
            <w:vAlign w:val="center"/>
          </w:tcPr>
          <w:p w14:paraId="0FFEEAC5"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07961564" w14:textId="77777777">
        <w:trPr>
          <w:jc w:val="center"/>
        </w:trPr>
        <w:tc>
          <w:tcPr>
            <w:tcW w:w="870" w:type="dxa"/>
            <w:tcBorders>
              <w:left w:val="single" w:sz="4" w:space="0" w:color="000000"/>
              <w:bottom w:val="single" w:sz="4" w:space="0" w:color="000000"/>
            </w:tcBorders>
            <w:tcMar>
              <w:left w:w="57" w:type="dxa"/>
              <w:right w:w="57" w:type="dxa"/>
            </w:tcMar>
            <w:vAlign w:val="center"/>
          </w:tcPr>
          <w:p w14:paraId="163021C2"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lastRenderedPageBreak/>
              <w:t>13</w:t>
            </w:r>
          </w:p>
        </w:tc>
        <w:tc>
          <w:tcPr>
            <w:tcW w:w="7699" w:type="dxa"/>
            <w:tcBorders>
              <w:top w:val="single" w:sz="4" w:space="0" w:color="000000"/>
              <w:bottom w:val="single" w:sz="4" w:space="0" w:color="000000"/>
            </w:tcBorders>
            <w:tcMar>
              <w:left w:w="57" w:type="dxa"/>
              <w:right w:w="57" w:type="dxa"/>
            </w:tcMar>
            <w:vAlign w:val="center"/>
          </w:tcPr>
          <w:p w14:paraId="4F8BBF5B" w14:textId="77777777" w:rsidR="00834A6E" w:rsidRDefault="00F470AA">
            <w:pPr>
              <w:pBdr>
                <w:top w:val="nil"/>
                <w:left w:val="nil"/>
                <w:bottom w:val="nil"/>
                <w:right w:val="nil"/>
                <w:between w:val="nil"/>
              </w:pBdr>
              <w:spacing w:line="252" w:lineRule="auto"/>
              <w:ind w:left="1" w:hanging="3"/>
              <w:rPr>
                <w:color w:val="000000"/>
                <w:sz w:val="28"/>
                <w:szCs w:val="28"/>
              </w:rPr>
            </w:pPr>
            <w:r>
              <w:rPr>
                <w:i/>
                <w:color w:val="000000"/>
                <w:sz w:val="28"/>
                <w:szCs w:val="28"/>
              </w:rPr>
              <w:t>Практична робота № 6 «Складання таблиці щомісячних платежів за ануїтетною та стандартною (класичною) схемами виплат кредиту»</w:t>
            </w:r>
          </w:p>
        </w:tc>
        <w:tc>
          <w:tcPr>
            <w:tcW w:w="862" w:type="dxa"/>
            <w:tcBorders>
              <w:top w:val="single" w:sz="4" w:space="0" w:color="000000"/>
              <w:bottom w:val="single" w:sz="4" w:space="0" w:color="000000"/>
            </w:tcBorders>
            <w:tcMar>
              <w:left w:w="57" w:type="dxa"/>
              <w:right w:w="57" w:type="dxa"/>
            </w:tcMar>
            <w:vAlign w:val="center"/>
          </w:tcPr>
          <w:p w14:paraId="3F38E285"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0456E7B4"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1503A0A3"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 8–11 повторити. Закінчити практичну роботу № 6</w:t>
            </w:r>
          </w:p>
        </w:tc>
        <w:tc>
          <w:tcPr>
            <w:tcW w:w="910" w:type="dxa"/>
            <w:tcBorders>
              <w:bottom w:val="single" w:sz="4" w:space="0" w:color="000000"/>
              <w:right w:val="single" w:sz="4" w:space="0" w:color="000000"/>
            </w:tcBorders>
            <w:tcMar>
              <w:left w:w="57" w:type="dxa"/>
              <w:right w:w="57" w:type="dxa"/>
            </w:tcMar>
            <w:vAlign w:val="center"/>
          </w:tcPr>
          <w:p w14:paraId="47364230"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4816573A" w14:textId="77777777">
        <w:trPr>
          <w:jc w:val="center"/>
        </w:trPr>
        <w:tc>
          <w:tcPr>
            <w:tcW w:w="870" w:type="dxa"/>
            <w:tcBorders>
              <w:left w:val="single" w:sz="4" w:space="0" w:color="000000"/>
              <w:bottom w:val="single" w:sz="4" w:space="0" w:color="000000"/>
            </w:tcBorders>
            <w:tcMar>
              <w:left w:w="57" w:type="dxa"/>
              <w:right w:w="57" w:type="dxa"/>
            </w:tcMar>
            <w:vAlign w:val="center"/>
          </w:tcPr>
          <w:p w14:paraId="23BF4AA9"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14</w:t>
            </w:r>
          </w:p>
        </w:tc>
        <w:tc>
          <w:tcPr>
            <w:tcW w:w="7699" w:type="dxa"/>
            <w:tcBorders>
              <w:top w:val="single" w:sz="4" w:space="0" w:color="000000"/>
              <w:bottom w:val="single" w:sz="4" w:space="0" w:color="000000"/>
            </w:tcBorders>
            <w:tcMar>
              <w:left w:w="57" w:type="dxa"/>
              <w:right w:w="57" w:type="dxa"/>
            </w:tcMar>
            <w:vAlign w:val="center"/>
          </w:tcPr>
          <w:p w14:paraId="7CA00B1C" w14:textId="77777777" w:rsidR="00834A6E" w:rsidRDefault="00F470AA">
            <w:pPr>
              <w:pBdr>
                <w:top w:val="nil"/>
                <w:left w:val="nil"/>
                <w:bottom w:val="nil"/>
                <w:right w:val="nil"/>
                <w:between w:val="nil"/>
              </w:pBdr>
              <w:spacing w:line="252" w:lineRule="auto"/>
              <w:ind w:left="1" w:hanging="3"/>
              <w:rPr>
                <w:color w:val="000000"/>
                <w:sz w:val="28"/>
                <w:szCs w:val="28"/>
              </w:rPr>
            </w:pPr>
            <w:r>
              <w:rPr>
                <w:b/>
                <w:color w:val="000000"/>
                <w:sz w:val="28"/>
                <w:szCs w:val="28"/>
              </w:rPr>
              <w:t>Банківські платежі</w:t>
            </w:r>
          </w:p>
          <w:p w14:paraId="22D72995"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Платежі та їхні види. Платежі з використанням карток. Переказ коштів між своїми рахунками та на інший рахунок за відповідними реквізитами. Ліміти для карткових рахунків та керування ними. Обмін валют. Контроль за операціями та залишком коштів на рахунку. П</w:t>
            </w:r>
            <w:r>
              <w:rPr>
                <w:color w:val="000000"/>
                <w:sz w:val="28"/>
                <w:szCs w:val="28"/>
              </w:rPr>
              <w:t>латежі з використанням готівкових коштів. Безготівкові платежі. Інтернет-банкінг. Платежі з використанням електронних грошей.</w:t>
            </w:r>
            <w:r>
              <w:rPr>
                <w:b/>
                <w:i/>
                <w:color w:val="000000"/>
                <w:sz w:val="28"/>
                <w:szCs w:val="28"/>
              </w:rPr>
              <w:t xml:space="preserve"> </w:t>
            </w:r>
          </w:p>
          <w:p w14:paraId="33630F13" w14:textId="77777777" w:rsidR="00834A6E" w:rsidRDefault="00F470AA">
            <w:pPr>
              <w:pBdr>
                <w:top w:val="nil"/>
                <w:left w:val="nil"/>
                <w:bottom w:val="nil"/>
                <w:right w:val="nil"/>
                <w:between w:val="nil"/>
              </w:pBdr>
              <w:spacing w:line="252" w:lineRule="auto"/>
              <w:ind w:left="1" w:hanging="3"/>
              <w:rPr>
                <w:color w:val="000000"/>
                <w:sz w:val="28"/>
                <w:szCs w:val="28"/>
              </w:rPr>
            </w:pPr>
            <w:r>
              <w:rPr>
                <w:i/>
                <w:color w:val="000000"/>
                <w:sz w:val="28"/>
                <w:szCs w:val="28"/>
              </w:rPr>
              <w:t>Практична робота № 7 «Оплата з карткового рахунку, здійснення контролю за операціями та залишком коштів на рахунку»</w:t>
            </w:r>
          </w:p>
        </w:tc>
        <w:tc>
          <w:tcPr>
            <w:tcW w:w="862" w:type="dxa"/>
            <w:tcBorders>
              <w:top w:val="single" w:sz="4" w:space="0" w:color="000000"/>
              <w:bottom w:val="single" w:sz="4" w:space="0" w:color="000000"/>
            </w:tcBorders>
            <w:tcMar>
              <w:left w:w="57" w:type="dxa"/>
              <w:right w:w="57" w:type="dxa"/>
            </w:tcMar>
            <w:vAlign w:val="center"/>
          </w:tcPr>
          <w:p w14:paraId="7A460C7D"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6C5A0747"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54D60FF9"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 12 вивчи</w:t>
            </w:r>
            <w:r>
              <w:rPr>
                <w:color w:val="000000"/>
                <w:sz w:val="28"/>
                <w:szCs w:val="28"/>
              </w:rPr>
              <w:t>ти. Виконати тестові завдання (с. 164 підручника). Закінчити практичну роботу № 7</w:t>
            </w:r>
          </w:p>
        </w:tc>
        <w:tc>
          <w:tcPr>
            <w:tcW w:w="910" w:type="dxa"/>
            <w:tcBorders>
              <w:bottom w:val="single" w:sz="4" w:space="0" w:color="000000"/>
              <w:right w:val="single" w:sz="4" w:space="0" w:color="000000"/>
            </w:tcBorders>
            <w:tcMar>
              <w:left w:w="57" w:type="dxa"/>
              <w:right w:w="57" w:type="dxa"/>
            </w:tcMar>
            <w:vAlign w:val="center"/>
          </w:tcPr>
          <w:p w14:paraId="332FB3ED"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66527A5B" w14:textId="77777777">
        <w:trPr>
          <w:jc w:val="center"/>
        </w:trPr>
        <w:tc>
          <w:tcPr>
            <w:tcW w:w="870" w:type="dxa"/>
            <w:tcBorders>
              <w:left w:val="single" w:sz="4" w:space="0" w:color="000000"/>
              <w:bottom w:val="single" w:sz="4" w:space="0" w:color="000000"/>
            </w:tcBorders>
            <w:tcMar>
              <w:left w:w="57" w:type="dxa"/>
              <w:right w:w="57" w:type="dxa"/>
            </w:tcMar>
            <w:vAlign w:val="center"/>
          </w:tcPr>
          <w:p w14:paraId="1C1D1487"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15</w:t>
            </w:r>
          </w:p>
        </w:tc>
        <w:tc>
          <w:tcPr>
            <w:tcW w:w="7699" w:type="dxa"/>
            <w:tcBorders>
              <w:top w:val="single" w:sz="4" w:space="0" w:color="000000"/>
              <w:bottom w:val="single" w:sz="4" w:space="0" w:color="000000"/>
            </w:tcBorders>
            <w:tcMar>
              <w:left w:w="57" w:type="dxa"/>
              <w:right w:w="57" w:type="dxa"/>
            </w:tcMar>
            <w:vAlign w:val="center"/>
          </w:tcPr>
          <w:p w14:paraId="22A94B52" w14:textId="77777777" w:rsidR="00834A6E" w:rsidRDefault="00F470AA">
            <w:pPr>
              <w:pBdr>
                <w:top w:val="nil"/>
                <w:left w:val="nil"/>
                <w:bottom w:val="nil"/>
                <w:right w:val="nil"/>
                <w:between w:val="nil"/>
              </w:pBdr>
              <w:spacing w:line="252" w:lineRule="auto"/>
              <w:ind w:left="1" w:hanging="3"/>
              <w:rPr>
                <w:color w:val="000000"/>
                <w:sz w:val="28"/>
                <w:szCs w:val="28"/>
              </w:rPr>
            </w:pPr>
            <w:r>
              <w:rPr>
                <w:b/>
                <w:color w:val="000000"/>
                <w:sz w:val="28"/>
                <w:szCs w:val="28"/>
              </w:rPr>
              <w:t>Платіжні системи</w:t>
            </w:r>
          </w:p>
          <w:p w14:paraId="53BB5F2E"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Процес платежу. Платіжні системи та їх призначення. Карткові платіжні системи. Міжнародні міжбанківські платежі</w:t>
            </w:r>
          </w:p>
        </w:tc>
        <w:tc>
          <w:tcPr>
            <w:tcW w:w="862" w:type="dxa"/>
            <w:tcBorders>
              <w:top w:val="single" w:sz="4" w:space="0" w:color="000000"/>
              <w:bottom w:val="single" w:sz="4" w:space="0" w:color="000000"/>
            </w:tcBorders>
            <w:tcMar>
              <w:left w:w="57" w:type="dxa"/>
              <w:right w:w="57" w:type="dxa"/>
            </w:tcMar>
            <w:vAlign w:val="center"/>
          </w:tcPr>
          <w:p w14:paraId="563F521C"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563DD350"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1CE0876B"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 13 вивчити. Виконати тестові завдання (с. 175–176 підручника). Підготуватися до підсумкової роботи</w:t>
            </w:r>
          </w:p>
        </w:tc>
        <w:tc>
          <w:tcPr>
            <w:tcW w:w="910" w:type="dxa"/>
            <w:tcBorders>
              <w:bottom w:val="single" w:sz="4" w:space="0" w:color="000000"/>
              <w:right w:val="single" w:sz="4" w:space="0" w:color="000000"/>
            </w:tcBorders>
            <w:tcMar>
              <w:left w:w="57" w:type="dxa"/>
              <w:right w:w="57" w:type="dxa"/>
            </w:tcMar>
            <w:vAlign w:val="center"/>
          </w:tcPr>
          <w:p w14:paraId="6CB7E82A"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0F20C542" w14:textId="77777777">
        <w:trPr>
          <w:jc w:val="center"/>
        </w:trPr>
        <w:tc>
          <w:tcPr>
            <w:tcW w:w="870" w:type="dxa"/>
            <w:tcBorders>
              <w:left w:val="single" w:sz="4" w:space="0" w:color="000000"/>
              <w:bottom w:val="single" w:sz="4" w:space="0" w:color="000000"/>
            </w:tcBorders>
            <w:tcMar>
              <w:left w:w="57" w:type="dxa"/>
              <w:right w:w="57" w:type="dxa"/>
            </w:tcMar>
            <w:vAlign w:val="center"/>
          </w:tcPr>
          <w:p w14:paraId="052CF2DE"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16</w:t>
            </w:r>
          </w:p>
        </w:tc>
        <w:tc>
          <w:tcPr>
            <w:tcW w:w="7699" w:type="dxa"/>
            <w:tcBorders>
              <w:top w:val="single" w:sz="4" w:space="0" w:color="000000"/>
              <w:bottom w:val="single" w:sz="4" w:space="0" w:color="000000"/>
            </w:tcBorders>
            <w:tcMar>
              <w:left w:w="57" w:type="dxa"/>
              <w:right w:w="57" w:type="dxa"/>
            </w:tcMar>
            <w:vAlign w:val="center"/>
          </w:tcPr>
          <w:p w14:paraId="286DE127" w14:textId="77777777" w:rsidR="00834A6E" w:rsidRDefault="00F470AA">
            <w:pPr>
              <w:pBdr>
                <w:top w:val="nil"/>
                <w:left w:val="nil"/>
                <w:bottom w:val="nil"/>
                <w:right w:val="nil"/>
                <w:between w:val="nil"/>
              </w:pBdr>
              <w:spacing w:line="252" w:lineRule="auto"/>
              <w:ind w:left="1" w:hanging="3"/>
              <w:rPr>
                <w:color w:val="000000"/>
                <w:sz w:val="28"/>
                <w:szCs w:val="28"/>
              </w:rPr>
            </w:pPr>
            <w:r>
              <w:rPr>
                <w:b/>
                <w:color w:val="000000"/>
                <w:sz w:val="28"/>
                <w:szCs w:val="28"/>
              </w:rPr>
              <w:t>Підсумкова робота № 2 «Банки та банківські послуги»</w:t>
            </w:r>
          </w:p>
        </w:tc>
        <w:tc>
          <w:tcPr>
            <w:tcW w:w="862" w:type="dxa"/>
            <w:tcBorders>
              <w:top w:val="single" w:sz="4" w:space="0" w:color="000000"/>
              <w:bottom w:val="single" w:sz="4" w:space="0" w:color="000000"/>
            </w:tcBorders>
            <w:tcMar>
              <w:left w:w="57" w:type="dxa"/>
              <w:right w:w="57" w:type="dxa"/>
            </w:tcMar>
            <w:vAlign w:val="center"/>
          </w:tcPr>
          <w:p w14:paraId="1A6358FB"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7059576B"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2E7B9397"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 8–13 повторити</w:t>
            </w:r>
          </w:p>
        </w:tc>
        <w:tc>
          <w:tcPr>
            <w:tcW w:w="910" w:type="dxa"/>
            <w:tcBorders>
              <w:bottom w:val="single" w:sz="4" w:space="0" w:color="000000"/>
              <w:right w:val="single" w:sz="4" w:space="0" w:color="000000"/>
            </w:tcBorders>
            <w:tcMar>
              <w:left w:w="57" w:type="dxa"/>
              <w:right w:w="57" w:type="dxa"/>
            </w:tcMar>
            <w:vAlign w:val="center"/>
          </w:tcPr>
          <w:p w14:paraId="55D9DB1A" w14:textId="77777777" w:rsidR="00834A6E" w:rsidRDefault="00834A6E">
            <w:pPr>
              <w:pBdr>
                <w:top w:val="nil"/>
                <w:left w:val="nil"/>
                <w:bottom w:val="nil"/>
                <w:right w:val="nil"/>
                <w:between w:val="nil"/>
              </w:pBdr>
              <w:spacing w:line="252" w:lineRule="auto"/>
              <w:ind w:left="1" w:hanging="3"/>
              <w:jc w:val="center"/>
              <w:rPr>
                <w:color w:val="000000"/>
                <w:sz w:val="28"/>
                <w:szCs w:val="28"/>
              </w:rPr>
            </w:pPr>
          </w:p>
          <w:p w14:paraId="21B746B8"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r w:rsidR="00834A6E" w14:paraId="72AC7D35" w14:textId="77777777">
        <w:trPr>
          <w:jc w:val="center"/>
        </w:trPr>
        <w:tc>
          <w:tcPr>
            <w:tcW w:w="870" w:type="dxa"/>
            <w:tcBorders>
              <w:left w:val="single" w:sz="4" w:space="0" w:color="000000"/>
              <w:bottom w:val="single" w:sz="4" w:space="0" w:color="000000"/>
            </w:tcBorders>
            <w:tcMar>
              <w:left w:w="57" w:type="dxa"/>
              <w:right w:w="57" w:type="dxa"/>
            </w:tcMar>
            <w:vAlign w:val="center"/>
          </w:tcPr>
          <w:p w14:paraId="773C223B"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17</w:t>
            </w:r>
          </w:p>
        </w:tc>
        <w:tc>
          <w:tcPr>
            <w:tcW w:w="7699" w:type="dxa"/>
            <w:tcBorders>
              <w:top w:val="single" w:sz="4" w:space="0" w:color="000000"/>
              <w:bottom w:val="single" w:sz="4" w:space="0" w:color="000000"/>
            </w:tcBorders>
            <w:tcMar>
              <w:left w:w="57" w:type="dxa"/>
              <w:right w:w="57" w:type="dxa"/>
            </w:tcMar>
            <w:vAlign w:val="center"/>
          </w:tcPr>
          <w:p w14:paraId="58FA268C" w14:textId="77777777" w:rsidR="00834A6E" w:rsidRDefault="00F470AA">
            <w:pPr>
              <w:pBdr>
                <w:top w:val="nil"/>
                <w:left w:val="nil"/>
                <w:bottom w:val="nil"/>
                <w:right w:val="nil"/>
                <w:between w:val="nil"/>
              </w:pBdr>
              <w:spacing w:line="252" w:lineRule="auto"/>
              <w:ind w:left="1" w:hanging="3"/>
              <w:rPr>
                <w:color w:val="000000"/>
                <w:sz w:val="28"/>
                <w:szCs w:val="28"/>
              </w:rPr>
            </w:pPr>
            <w:r>
              <w:rPr>
                <w:i/>
                <w:color w:val="000000"/>
                <w:sz w:val="28"/>
                <w:szCs w:val="28"/>
              </w:rPr>
              <w:t>Аналіз підсумкової роботи № 2</w:t>
            </w:r>
            <w:r>
              <w:rPr>
                <w:color w:val="000000"/>
                <w:sz w:val="28"/>
                <w:szCs w:val="28"/>
              </w:rPr>
              <w:t>. Узагальнення та систематизація матеріалу за II семестр</w:t>
            </w:r>
          </w:p>
        </w:tc>
        <w:tc>
          <w:tcPr>
            <w:tcW w:w="862" w:type="dxa"/>
            <w:tcBorders>
              <w:top w:val="single" w:sz="4" w:space="0" w:color="000000"/>
              <w:bottom w:val="single" w:sz="4" w:space="0" w:color="000000"/>
            </w:tcBorders>
            <w:tcMar>
              <w:left w:w="57" w:type="dxa"/>
              <w:right w:w="57" w:type="dxa"/>
            </w:tcMar>
            <w:vAlign w:val="center"/>
          </w:tcPr>
          <w:p w14:paraId="0FA59F1B" w14:textId="77777777" w:rsidR="00834A6E" w:rsidRDefault="00F470AA">
            <w:pPr>
              <w:pBdr>
                <w:top w:val="nil"/>
                <w:left w:val="nil"/>
                <w:bottom w:val="nil"/>
                <w:right w:val="nil"/>
                <w:between w:val="nil"/>
              </w:pBdr>
              <w:spacing w:line="252" w:lineRule="auto"/>
              <w:ind w:left="1" w:hanging="3"/>
              <w:jc w:val="center"/>
              <w:rPr>
                <w:color w:val="000000"/>
                <w:sz w:val="28"/>
                <w:szCs w:val="28"/>
              </w:rPr>
            </w:pPr>
            <w:r>
              <w:rPr>
                <w:color w:val="000000"/>
                <w:sz w:val="28"/>
                <w:szCs w:val="28"/>
              </w:rPr>
              <w:t>1</w:t>
            </w:r>
          </w:p>
        </w:tc>
        <w:tc>
          <w:tcPr>
            <w:tcW w:w="794" w:type="dxa"/>
            <w:tcBorders>
              <w:bottom w:val="single" w:sz="4" w:space="0" w:color="000000"/>
            </w:tcBorders>
            <w:tcMar>
              <w:left w:w="57" w:type="dxa"/>
              <w:right w:w="57" w:type="dxa"/>
            </w:tcMar>
            <w:vAlign w:val="center"/>
          </w:tcPr>
          <w:p w14:paraId="5FD584E8"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c>
          <w:tcPr>
            <w:tcW w:w="4038" w:type="dxa"/>
            <w:tcBorders>
              <w:bottom w:val="single" w:sz="4" w:space="0" w:color="000000"/>
            </w:tcBorders>
            <w:tcMar>
              <w:left w:w="57" w:type="dxa"/>
              <w:right w:w="57" w:type="dxa"/>
            </w:tcMar>
            <w:vAlign w:val="center"/>
          </w:tcPr>
          <w:p w14:paraId="1D5897AB" w14:textId="77777777" w:rsidR="00834A6E" w:rsidRDefault="00F470AA">
            <w:pPr>
              <w:pBdr>
                <w:top w:val="nil"/>
                <w:left w:val="nil"/>
                <w:bottom w:val="nil"/>
                <w:right w:val="nil"/>
                <w:between w:val="nil"/>
              </w:pBdr>
              <w:spacing w:line="252" w:lineRule="auto"/>
              <w:ind w:left="1" w:hanging="3"/>
              <w:rPr>
                <w:color w:val="000000"/>
                <w:sz w:val="28"/>
                <w:szCs w:val="28"/>
              </w:rPr>
            </w:pPr>
            <w:r>
              <w:rPr>
                <w:color w:val="000000"/>
                <w:sz w:val="28"/>
                <w:szCs w:val="28"/>
              </w:rPr>
              <w:t>§ 1–13 повторити</w:t>
            </w:r>
          </w:p>
        </w:tc>
        <w:tc>
          <w:tcPr>
            <w:tcW w:w="910" w:type="dxa"/>
            <w:tcBorders>
              <w:bottom w:val="single" w:sz="4" w:space="0" w:color="000000"/>
              <w:right w:val="single" w:sz="4" w:space="0" w:color="000000"/>
            </w:tcBorders>
            <w:tcMar>
              <w:left w:w="57" w:type="dxa"/>
              <w:right w:w="57" w:type="dxa"/>
            </w:tcMar>
            <w:vAlign w:val="center"/>
          </w:tcPr>
          <w:p w14:paraId="6ABF375C" w14:textId="77777777" w:rsidR="00834A6E" w:rsidRDefault="00834A6E">
            <w:pPr>
              <w:pBdr>
                <w:top w:val="nil"/>
                <w:left w:val="nil"/>
                <w:bottom w:val="nil"/>
                <w:right w:val="nil"/>
                <w:between w:val="nil"/>
              </w:pBdr>
              <w:spacing w:line="252" w:lineRule="auto"/>
              <w:ind w:left="1" w:hanging="3"/>
              <w:jc w:val="center"/>
              <w:rPr>
                <w:color w:val="000000"/>
                <w:sz w:val="28"/>
                <w:szCs w:val="28"/>
              </w:rPr>
            </w:pPr>
          </w:p>
          <w:p w14:paraId="44BBC61F" w14:textId="77777777" w:rsidR="00834A6E" w:rsidRDefault="00834A6E">
            <w:pPr>
              <w:pBdr>
                <w:top w:val="nil"/>
                <w:left w:val="nil"/>
                <w:bottom w:val="nil"/>
                <w:right w:val="nil"/>
                <w:between w:val="nil"/>
              </w:pBdr>
              <w:spacing w:line="252" w:lineRule="auto"/>
              <w:ind w:left="1" w:hanging="3"/>
              <w:jc w:val="center"/>
              <w:rPr>
                <w:color w:val="000000"/>
                <w:sz w:val="28"/>
                <w:szCs w:val="28"/>
              </w:rPr>
            </w:pPr>
          </w:p>
        </w:tc>
      </w:tr>
    </w:tbl>
    <w:p w14:paraId="5E4C5450" w14:textId="77777777" w:rsidR="00834A6E" w:rsidRDefault="00F470AA">
      <w:pPr>
        <w:pBdr>
          <w:top w:val="nil"/>
          <w:left w:val="nil"/>
          <w:bottom w:val="nil"/>
          <w:right w:val="nil"/>
          <w:between w:val="nil"/>
        </w:pBdr>
        <w:spacing w:before="360" w:line="240" w:lineRule="auto"/>
        <w:ind w:left="1" w:hanging="3"/>
        <w:jc w:val="both"/>
        <w:rPr>
          <w:color w:val="000000"/>
          <w:sz w:val="28"/>
          <w:szCs w:val="28"/>
        </w:rPr>
      </w:pPr>
      <w:r>
        <w:rPr>
          <w:b/>
          <w:color w:val="000000"/>
          <w:sz w:val="28"/>
          <w:szCs w:val="28"/>
        </w:rPr>
        <w:t>ПОГОДЖУЮ</w:t>
      </w:r>
    </w:p>
    <w:p w14:paraId="314B56DB" w14:textId="77777777" w:rsidR="00834A6E" w:rsidRDefault="00F470AA">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Заступник директора з НВР       _____________      ____________________</w:t>
      </w:r>
      <w:r>
        <w:rPr>
          <w:b/>
          <w:color w:val="000000"/>
          <w:sz w:val="28"/>
          <w:szCs w:val="28"/>
        </w:rPr>
        <w:tab/>
      </w:r>
      <w:r>
        <w:rPr>
          <w:b/>
          <w:color w:val="000000"/>
          <w:sz w:val="28"/>
          <w:szCs w:val="28"/>
        </w:rPr>
        <w:tab/>
        <w:t>___ вересня 20__ року</w:t>
      </w:r>
    </w:p>
    <w:p w14:paraId="324FE893" w14:textId="77777777" w:rsidR="00834A6E" w:rsidRDefault="00F470AA">
      <w:pPr>
        <w:pBdr>
          <w:top w:val="nil"/>
          <w:left w:val="nil"/>
          <w:bottom w:val="nil"/>
          <w:right w:val="nil"/>
          <w:between w:val="nil"/>
        </w:pBdr>
        <w:tabs>
          <w:tab w:val="left" w:pos="7230"/>
        </w:tabs>
        <w:spacing w:line="240" w:lineRule="auto"/>
        <w:ind w:left="0" w:hanging="2"/>
        <w:rPr>
          <w:color w:val="000000"/>
          <w:sz w:val="20"/>
          <w:szCs w:val="20"/>
        </w:rPr>
      </w:pPr>
      <w:r>
        <w:rPr>
          <w:color w:val="000000"/>
          <w:sz w:val="20"/>
          <w:szCs w:val="20"/>
        </w:rPr>
        <w:t xml:space="preserve">               (підпис)</w:t>
      </w:r>
      <w:r>
        <w:rPr>
          <w:color w:val="000000"/>
          <w:sz w:val="20"/>
          <w:szCs w:val="20"/>
        </w:rPr>
        <w:tab/>
        <w:t xml:space="preserve">                 (ініціали, прізвище)</w:t>
      </w:r>
    </w:p>
    <w:p w14:paraId="3E9A2126" w14:textId="77777777" w:rsidR="00834A6E" w:rsidRDefault="00834A6E">
      <w:pPr>
        <w:pBdr>
          <w:top w:val="nil"/>
          <w:left w:val="nil"/>
          <w:bottom w:val="nil"/>
          <w:right w:val="nil"/>
          <w:between w:val="nil"/>
        </w:pBdr>
        <w:spacing w:line="240" w:lineRule="auto"/>
        <w:ind w:left="1" w:hanging="3"/>
        <w:jc w:val="center"/>
        <w:rPr>
          <w:color w:val="000000"/>
          <w:sz w:val="28"/>
          <w:szCs w:val="28"/>
        </w:rPr>
      </w:pPr>
    </w:p>
    <w:p w14:paraId="39F68F2A" w14:textId="77777777" w:rsidR="00834A6E" w:rsidRDefault="00834A6E">
      <w:pPr>
        <w:pBdr>
          <w:top w:val="nil"/>
          <w:left w:val="nil"/>
          <w:bottom w:val="nil"/>
          <w:right w:val="nil"/>
          <w:between w:val="nil"/>
        </w:pBdr>
        <w:spacing w:line="240" w:lineRule="auto"/>
        <w:ind w:left="1" w:hanging="3"/>
        <w:jc w:val="center"/>
        <w:rPr>
          <w:color w:val="000000"/>
          <w:sz w:val="28"/>
          <w:szCs w:val="28"/>
        </w:rPr>
      </w:pPr>
    </w:p>
    <w:p w14:paraId="42DF085D" w14:textId="77777777" w:rsidR="00834A6E" w:rsidRDefault="00834A6E">
      <w:pPr>
        <w:pBdr>
          <w:top w:val="nil"/>
          <w:left w:val="nil"/>
          <w:bottom w:val="nil"/>
          <w:right w:val="nil"/>
          <w:between w:val="nil"/>
        </w:pBdr>
        <w:spacing w:line="240" w:lineRule="auto"/>
        <w:ind w:left="1" w:hanging="3"/>
        <w:jc w:val="center"/>
        <w:rPr>
          <w:color w:val="000000"/>
          <w:sz w:val="28"/>
          <w:szCs w:val="28"/>
        </w:rPr>
      </w:pPr>
    </w:p>
    <w:p w14:paraId="0150A3EB" w14:textId="77777777" w:rsidR="00834A6E" w:rsidRDefault="00834A6E">
      <w:pPr>
        <w:pBdr>
          <w:top w:val="nil"/>
          <w:left w:val="nil"/>
          <w:bottom w:val="nil"/>
          <w:right w:val="nil"/>
          <w:between w:val="nil"/>
        </w:pBdr>
        <w:spacing w:line="240" w:lineRule="auto"/>
        <w:ind w:left="1" w:hanging="3"/>
        <w:jc w:val="center"/>
        <w:rPr>
          <w:color w:val="000000"/>
          <w:sz w:val="28"/>
          <w:szCs w:val="28"/>
        </w:rPr>
      </w:pPr>
    </w:p>
    <w:p w14:paraId="0DAD1078" w14:textId="77777777" w:rsidR="00834A6E" w:rsidRDefault="00834A6E">
      <w:pPr>
        <w:pBdr>
          <w:top w:val="nil"/>
          <w:left w:val="nil"/>
          <w:bottom w:val="nil"/>
          <w:right w:val="nil"/>
          <w:between w:val="nil"/>
        </w:pBdr>
        <w:spacing w:line="240" w:lineRule="auto"/>
        <w:ind w:left="1" w:hanging="3"/>
        <w:jc w:val="center"/>
        <w:rPr>
          <w:color w:val="000000"/>
          <w:sz w:val="28"/>
          <w:szCs w:val="28"/>
        </w:rPr>
      </w:pPr>
    </w:p>
    <w:p w14:paraId="435D7182" w14:textId="77777777" w:rsidR="00834A6E" w:rsidRDefault="00834A6E">
      <w:pPr>
        <w:pBdr>
          <w:top w:val="nil"/>
          <w:left w:val="nil"/>
          <w:bottom w:val="nil"/>
          <w:right w:val="nil"/>
          <w:between w:val="nil"/>
        </w:pBdr>
        <w:spacing w:line="240" w:lineRule="auto"/>
        <w:ind w:left="1" w:hanging="3"/>
        <w:jc w:val="center"/>
        <w:rPr>
          <w:color w:val="000000"/>
          <w:sz w:val="28"/>
          <w:szCs w:val="28"/>
        </w:rPr>
      </w:pPr>
    </w:p>
    <w:p w14:paraId="72D86A1E" w14:textId="77777777" w:rsidR="00834A6E" w:rsidRDefault="00F470AA">
      <w:pPr>
        <w:pBdr>
          <w:top w:val="nil"/>
          <w:left w:val="nil"/>
          <w:bottom w:val="nil"/>
          <w:right w:val="nil"/>
          <w:between w:val="nil"/>
        </w:pBdr>
        <w:spacing w:line="240" w:lineRule="auto"/>
        <w:ind w:left="2" w:hanging="4"/>
        <w:jc w:val="center"/>
        <w:rPr>
          <w:color w:val="000000"/>
          <w:sz w:val="36"/>
          <w:szCs w:val="36"/>
        </w:rPr>
      </w:pPr>
      <w:r>
        <w:rPr>
          <w:b/>
          <w:color w:val="000000"/>
          <w:sz w:val="36"/>
          <w:szCs w:val="36"/>
        </w:rPr>
        <w:t>ГРАФІК</w:t>
      </w:r>
    </w:p>
    <w:p w14:paraId="736BF9FB" w14:textId="77777777" w:rsidR="00834A6E" w:rsidRDefault="00F470AA">
      <w:pPr>
        <w:pBdr>
          <w:top w:val="nil"/>
          <w:left w:val="nil"/>
          <w:bottom w:val="nil"/>
          <w:right w:val="nil"/>
          <w:between w:val="nil"/>
        </w:pBdr>
        <w:spacing w:line="240" w:lineRule="auto"/>
        <w:ind w:left="2" w:hanging="4"/>
        <w:jc w:val="center"/>
        <w:rPr>
          <w:color w:val="000000"/>
          <w:sz w:val="36"/>
          <w:szCs w:val="36"/>
        </w:rPr>
      </w:pPr>
      <w:r>
        <w:rPr>
          <w:b/>
          <w:color w:val="000000"/>
          <w:sz w:val="36"/>
          <w:szCs w:val="36"/>
        </w:rPr>
        <w:t>проведення підсумкових робіт з підприємництва і фінансової грамотності у 8-__ класі</w:t>
      </w:r>
    </w:p>
    <w:p w14:paraId="10620068" w14:textId="77777777" w:rsidR="00834A6E" w:rsidRDefault="00F470AA">
      <w:pPr>
        <w:pBdr>
          <w:top w:val="nil"/>
          <w:left w:val="nil"/>
          <w:bottom w:val="nil"/>
          <w:right w:val="nil"/>
          <w:between w:val="nil"/>
        </w:pBdr>
        <w:spacing w:line="240" w:lineRule="auto"/>
        <w:ind w:left="2" w:hanging="4"/>
        <w:jc w:val="center"/>
        <w:rPr>
          <w:color w:val="000000"/>
          <w:sz w:val="36"/>
          <w:szCs w:val="36"/>
        </w:rPr>
      </w:pPr>
      <w:r>
        <w:rPr>
          <w:b/>
          <w:color w:val="000000"/>
          <w:sz w:val="36"/>
          <w:szCs w:val="36"/>
        </w:rPr>
        <w:t>на 20__ – 20__ н. р.</w:t>
      </w:r>
    </w:p>
    <w:p w14:paraId="1AB650C1" w14:textId="77777777" w:rsidR="00834A6E" w:rsidRDefault="00834A6E">
      <w:pPr>
        <w:pBdr>
          <w:top w:val="nil"/>
          <w:left w:val="nil"/>
          <w:bottom w:val="nil"/>
          <w:right w:val="nil"/>
          <w:between w:val="nil"/>
        </w:pBdr>
        <w:spacing w:line="240" w:lineRule="auto"/>
        <w:ind w:left="2" w:hanging="4"/>
        <w:jc w:val="center"/>
        <w:rPr>
          <w:color w:val="000000"/>
          <w:sz w:val="36"/>
          <w:szCs w:val="36"/>
        </w:rPr>
      </w:pPr>
    </w:p>
    <w:tbl>
      <w:tblPr>
        <w:tblStyle w:val="a8"/>
        <w:tblW w:w="151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
        <w:gridCol w:w="2556"/>
        <w:gridCol w:w="2388"/>
        <w:gridCol w:w="1059"/>
        <w:gridCol w:w="8420"/>
      </w:tblGrid>
      <w:tr w:rsidR="00834A6E" w14:paraId="509F1A21" w14:textId="77777777">
        <w:trPr>
          <w:trHeight w:val="1406"/>
          <w:jc w:val="center"/>
        </w:trPr>
        <w:tc>
          <w:tcPr>
            <w:tcW w:w="697" w:type="dxa"/>
            <w:tcBorders>
              <w:top w:val="single" w:sz="18" w:space="0" w:color="000000"/>
              <w:left w:val="single" w:sz="18" w:space="0" w:color="000000"/>
              <w:bottom w:val="single" w:sz="18" w:space="0" w:color="000000"/>
            </w:tcBorders>
            <w:vAlign w:val="center"/>
          </w:tcPr>
          <w:p w14:paraId="5F44ADB7" w14:textId="77777777" w:rsidR="00834A6E" w:rsidRDefault="00F470AA">
            <w:pPr>
              <w:pBdr>
                <w:top w:val="nil"/>
                <w:left w:val="nil"/>
                <w:bottom w:val="nil"/>
                <w:right w:val="nil"/>
                <w:between w:val="nil"/>
              </w:pBdr>
              <w:spacing w:line="240" w:lineRule="auto"/>
              <w:ind w:left="1" w:hanging="3"/>
              <w:jc w:val="center"/>
              <w:rPr>
                <w:color w:val="000000"/>
                <w:sz w:val="32"/>
                <w:szCs w:val="32"/>
              </w:rPr>
            </w:pPr>
            <w:r>
              <w:rPr>
                <w:b/>
                <w:color w:val="000000"/>
                <w:sz w:val="32"/>
                <w:szCs w:val="32"/>
              </w:rPr>
              <w:t>№</w:t>
            </w:r>
          </w:p>
          <w:p w14:paraId="68C928C2" w14:textId="77777777" w:rsidR="00834A6E" w:rsidRDefault="00F470AA">
            <w:pPr>
              <w:pBdr>
                <w:top w:val="nil"/>
                <w:left w:val="nil"/>
                <w:bottom w:val="nil"/>
                <w:right w:val="nil"/>
                <w:between w:val="nil"/>
              </w:pBdr>
              <w:spacing w:line="240" w:lineRule="auto"/>
              <w:ind w:left="1" w:hanging="3"/>
              <w:jc w:val="center"/>
              <w:rPr>
                <w:color w:val="000000"/>
                <w:sz w:val="32"/>
                <w:szCs w:val="32"/>
              </w:rPr>
            </w:pPr>
            <w:r>
              <w:rPr>
                <w:b/>
                <w:color w:val="000000"/>
                <w:sz w:val="32"/>
                <w:szCs w:val="32"/>
              </w:rPr>
              <w:t>ПР</w:t>
            </w:r>
          </w:p>
        </w:tc>
        <w:tc>
          <w:tcPr>
            <w:tcW w:w="2556" w:type="dxa"/>
            <w:tcBorders>
              <w:top w:val="single" w:sz="18" w:space="0" w:color="000000"/>
              <w:bottom w:val="single" w:sz="18" w:space="0" w:color="000000"/>
            </w:tcBorders>
            <w:vAlign w:val="center"/>
          </w:tcPr>
          <w:p w14:paraId="082D8E2B" w14:textId="77777777" w:rsidR="00834A6E" w:rsidRDefault="00F470AA">
            <w:pPr>
              <w:pBdr>
                <w:top w:val="nil"/>
                <w:left w:val="nil"/>
                <w:bottom w:val="nil"/>
                <w:right w:val="nil"/>
                <w:between w:val="nil"/>
              </w:pBdr>
              <w:spacing w:line="240" w:lineRule="auto"/>
              <w:ind w:left="1" w:hanging="3"/>
              <w:jc w:val="center"/>
              <w:rPr>
                <w:color w:val="000000"/>
                <w:sz w:val="32"/>
                <w:szCs w:val="32"/>
              </w:rPr>
            </w:pPr>
            <w:r>
              <w:rPr>
                <w:b/>
                <w:color w:val="000000"/>
                <w:sz w:val="32"/>
                <w:szCs w:val="32"/>
              </w:rPr>
              <w:t>Дата</w:t>
            </w:r>
          </w:p>
        </w:tc>
        <w:tc>
          <w:tcPr>
            <w:tcW w:w="2388" w:type="dxa"/>
            <w:tcBorders>
              <w:top w:val="single" w:sz="18" w:space="0" w:color="000000"/>
              <w:bottom w:val="single" w:sz="18" w:space="0" w:color="000000"/>
            </w:tcBorders>
            <w:vAlign w:val="center"/>
          </w:tcPr>
          <w:p w14:paraId="56B3CC7B" w14:textId="77777777" w:rsidR="00834A6E" w:rsidRDefault="00F470AA">
            <w:pPr>
              <w:pBdr>
                <w:top w:val="nil"/>
                <w:left w:val="nil"/>
                <w:bottom w:val="nil"/>
                <w:right w:val="nil"/>
                <w:between w:val="nil"/>
              </w:pBdr>
              <w:spacing w:line="240" w:lineRule="auto"/>
              <w:ind w:left="1" w:hanging="3"/>
              <w:jc w:val="center"/>
              <w:rPr>
                <w:color w:val="000000"/>
                <w:sz w:val="32"/>
                <w:szCs w:val="32"/>
              </w:rPr>
            </w:pPr>
            <w:r>
              <w:rPr>
                <w:b/>
                <w:color w:val="000000"/>
                <w:sz w:val="32"/>
                <w:szCs w:val="32"/>
              </w:rPr>
              <w:t>День тижня</w:t>
            </w:r>
          </w:p>
        </w:tc>
        <w:tc>
          <w:tcPr>
            <w:tcW w:w="1059" w:type="dxa"/>
            <w:tcBorders>
              <w:top w:val="single" w:sz="18" w:space="0" w:color="000000"/>
              <w:bottom w:val="single" w:sz="18" w:space="0" w:color="000000"/>
              <w:right w:val="single" w:sz="4" w:space="0" w:color="000000"/>
            </w:tcBorders>
            <w:vAlign w:val="center"/>
          </w:tcPr>
          <w:p w14:paraId="4AB861C0" w14:textId="77777777" w:rsidR="00834A6E" w:rsidRDefault="00F470AA">
            <w:pPr>
              <w:pBdr>
                <w:top w:val="nil"/>
                <w:left w:val="nil"/>
                <w:bottom w:val="nil"/>
                <w:right w:val="nil"/>
                <w:between w:val="nil"/>
              </w:pBdr>
              <w:spacing w:line="240" w:lineRule="auto"/>
              <w:ind w:left="1" w:hanging="3"/>
              <w:jc w:val="center"/>
              <w:rPr>
                <w:color w:val="000000"/>
                <w:sz w:val="32"/>
                <w:szCs w:val="32"/>
              </w:rPr>
            </w:pPr>
            <w:r>
              <w:rPr>
                <w:b/>
                <w:color w:val="000000"/>
                <w:sz w:val="32"/>
                <w:szCs w:val="32"/>
              </w:rPr>
              <w:t>№ уроку</w:t>
            </w:r>
          </w:p>
        </w:tc>
        <w:tc>
          <w:tcPr>
            <w:tcW w:w="8420" w:type="dxa"/>
            <w:tcBorders>
              <w:top w:val="single" w:sz="18" w:space="0" w:color="000000"/>
              <w:left w:val="single" w:sz="4" w:space="0" w:color="000000"/>
              <w:bottom w:val="single" w:sz="18" w:space="0" w:color="000000"/>
              <w:right w:val="single" w:sz="18" w:space="0" w:color="000000"/>
            </w:tcBorders>
            <w:vAlign w:val="center"/>
          </w:tcPr>
          <w:p w14:paraId="1E8ADF24" w14:textId="77777777" w:rsidR="00834A6E" w:rsidRDefault="00F470AA">
            <w:pPr>
              <w:pBdr>
                <w:top w:val="nil"/>
                <w:left w:val="nil"/>
                <w:bottom w:val="nil"/>
                <w:right w:val="nil"/>
                <w:between w:val="nil"/>
              </w:pBdr>
              <w:spacing w:line="240" w:lineRule="auto"/>
              <w:ind w:left="1" w:hanging="3"/>
              <w:jc w:val="center"/>
              <w:rPr>
                <w:color w:val="000000"/>
                <w:sz w:val="32"/>
                <w:szCs w:val="32"/>
              </w:rPr>
            </w:pPr>
            <w:r>
              <w:rPr>
                <w:b/>
                <w:color w:val="000000"/>
                <w:sz w:val="32"/>
                <w:szCs w:val="32"/>
              </w:rPr>
              <w:t>Тема підсумкової роботи</w:t>
            </w:r>
          </w:p>
        </w:tc>
      </w:tr>
      <w:tr w:rsidR="00834A6E" w14:paraId="666CD29C" w14:textId="77777777">
        <w:trPr>
          <w:trHeight w:val="907"/>
          <w:jc w:val="center"/>
        </w:trPr>
        <w:tc>
          <w:tcPr>
            <w:tcW w:w="697" w:type="dxa"/>
            <w:tcBorders>
              <w:top w:val="single" w:sz="4" w:space="0" w:color="000000"/>
              <w:left w:val="single" w:sz="18" w:space="0" w:color="000000"/>
            </w:tcBorders>
            <w:vAlign w:val="center"/>
          </w:tcPr>
          <w:p w14:paraId="02BA4AB8" w14:textId="77777777" w:rsidR="00834A6E" w:rsidRDefault="00F470AA">
            <w:pPr>
              <w:pBdr>
                <w:top w:val="nil"/>
                <w:left w:val="nil"/>
                <w:bottom w:val="nil"/>
                <w:right w:val="nil"/>
                <w:between w:val="nil"/>
              </w:pBdr>
              <w:spacing w:line="240" w:lineRule="auto"/>
              <w:ind w:left="1" w:hanging="3"/>
              <w:jc w:val="center"/>
              <w:rPr>
                <w:color w:val="000000"/>
                <w:sz w:val="32"/>
                <w:szCs w:val="32"/>
              </w:rPr>
            </w:pPr>
            <w:r>
              <w:rPr>
                <w:color w:val="000000"/>
                <w:sz w:val="32"/>
                <w:szCs w:val="32"/>
              </w:rPr>
              <w:t>1</w:t>
            </w:r>
          </w:p>
        </w:tc>
        <w:tc>
          <w:tcPr>
            <w:tcW w:w="2556" w:type="dxa"/>
            <w:tcBorders>
              <w:top w:val="single" w:sz="4" w:space="0" w:color="000000"/>
            </w:tcBorders>
            <w:vAlign w:val="center"/>
          </w:tcPr>
          <w:p w14:paraId="3FD12972" w14:textId="77777777" w:rsidR="00834A6E" w:rsidRDefault="00834A6E">
            <w:pPr>
              <w:pBdr>
                <w:top w:val="nil"/>
                <w:left w:val="nil"/>
                <w:bottom w:val="nil"/>
                <w:right w:val="nil"/>
                <w:between w:val="nil"/>
              </w:pBdr>
              <w:spacing w:line="240" w:lineRule="auto"/>
              <w:ind w:left="1" w:hanging="3"/>
              <w:jc w:val="center"/>
              <w:rPr>
                <w:color w:val="000000"/>
                <w:sz w:val="32"/>
                <w:szCs w:val="32"/>
              </w:rPr>
            </w:pPr>
          </w:p>
        </w:tc>
        <w:tc>
          <w:tcPr>
            <w:tcW w:w="2388" w:type="dxa"/>
            <w:tcBorders>
              <w:top w:val="single" w:sz="4" w:space="0" w:color="000000"/>
            </w:tcBorders>
            <w:vAlign w:val="center"/>
          </w:tcPr>
          <w:p w14:paraId="562FC186" w14:textId="77777777" w:rsidR="00834A6E" w:rsidRDefault="00834A6E">
            <w:pPr>
              <w:pBdr>
                <w:top w:val="nil"/>
                <w:left w:val="nil"/>
                <w:bottom w:val="nil"/>
                <w:right w:val="nil"/>
                <w:between w:val="nil"/>
              </w:pBdr>
              <w:spacing w:line="240" w:lineRule="auto"/>
              <w:ind w:left="1" w:hanging="3"/>
              <w:jc w:val="center"/>
              <w:rPr>
                <w:color w:val="000000"/>
                <w:sz w:val="32"/>
                <w:szCs w:val="32"/>
              </w:rPr>
            </w:pPr>
          </w:p>
        </w:tc>
        <w:tc>
          <w:tcPr>
            <w:tcW w:w="1059" w:type="dxa"/>
            <w:tcBorders>
              <w:top w:val="single" w:sz="4" w:space="0" w:color="000000"/>
            </w:tcBorders>
            <w:vAlign w:val="center"/>
          </w:tcPr>
          <w:p w14:paraId="01200AA0" w14:textId="77777777" w:rsidR="00834A6E" w:rsidRDefault="00834A6E">
            <w:pPr>
              <w:pBdr>
                <w:top w:val="nil"/>
                <w:left w:val="nil"/>
                <w:bottom w:val="nil"/>
                <w:right w:val="nil"/>
                <w:between w:val="nil"/>
              </w:pBdr>
              <w:spacing w:line="240" w:lineRule="auto"/>
              <w:ind w:left="1" w:hanging="3"/>
              <w:jc w:val="center"/>
              <w:rPr>
                <w:color w:val="000000"/>
                <w:sz w:val="32"/>
                <w:szCs w:val="32"/>
              </w:rPr>
            </w:pPr>
          </w:p>
        </w:tc>
        <w:tc>
          <w:tcPr>
            <w:tcW w:w="8420" w:type="dxa"/>
            <w:tcBorders>
              <w:top w:val="single" w:sz="4" w:space="0" w:color="000000"/>
              <w:right w:val="single" w:sz="18" w:space="0" w:color="000000"/>
            </w:tcBorders>
            <w:vAlign w:val="center"/>
          </w:tcPr>
          <w:p w14:paraId="4544408A" w14:textId="77777777" w:rsidR="00834A6E" w:rsidRDefault="00F470AA">
            <w:pPr>
              <w:pBdr>
                <w:top w:val="nil"/>
                <w:left w:val="nil"/>
                <w:bottom w:val="nil"/>
                <w:right w:val="nil"/>
                <w:between w:val="nil"/>
              </w:pBdr>
              <w:spacing w:line="240" w:lineRule="auto"/>
              <w:ind w:left="1" w:hanging="3"/>
              <w:jc w:val="both"/>
              <w:rPr>
                <w:color w:val="000000"/>
                <w:sz w:val="32"/>
                <w:szCs w:val="32"/>
              </w:rPr>
            </w:pPr>
            <w:r>
              <w:rPr>
                <w:color w:val="000000"/>
                <w:sz w:val="32"/>
                <w:szCs w:val="32"/>
              </w:rPr>
              <w:t>Засоби платежу</w:t>
            </w:r>
          </w:p>
        </w:tc>
      </w:tr>
      <w:tr w:rsidR="00834A6E" w14:paraId="69EA7241" w14:textId="77777777">
        <w:trPr>
          <w:trHeight w:val="907"/>
          <w:jc w:val="center"/>
        </w:trPr>
        <w:tc>
          <w:tcPr>
            <w:tcW w:w="697" w:type="dxa"/>
            <w:tcBorders>
              <w:left w:val="single" w:sz="18" w:space="0" w:color="000000"/>
              <w:bottom w:val="single" w:sz="18" w:space="0" w:color="000000"/>
            </w:tcBorders>
            <w:vAlign w:val="center"/>
          </w:tcPr>
          <w:p w14:paraId="77D8A63A" w14:textId="77777777" w:rsidR="00834A6E" w:rsidRDefault="00F470AA">
            <w:pPr>
              <w:pBdr>
                <w:top w:val="nil"/>
                <w:left w:val="nil"/>
                <w:bottom w:val="nil"/>
                <w:right w:val="nil"/>
                <w:between w:val="nil"/>
              </w:pBdr>
              <w:spacing w:line="240" w:lineRule="auto"/>
              <w:ind w:left="1" w:hanging="3"/>
              <w:jc w:val="center"/>
              <w:rPr>
                <w:color w:val="000000"/>
                <w:sz w:val="32"/>
                <w:szCs w:val="32"/>
              </w:rPr>
            </w:pPr>
            <w:r>
              <w:rPr>
                <w:color w:val="000000"/>
                <w:sz w:val="32"/>
                <w:szCs w:val="32"/>
              </w:rPr>
              <w:t>2</w:t>
            </w:r>
          </w:p>
        </w:tc>
        <w:tc>
          <w:tcPr>
            <w:tcW w:w="2556" w:type="dxa"/>
            <w:tcBorders>
              <w:bottom w:val="single" w:sz="18" w:space="0" w:color="000000"/>
            </w:tcBorders>
            <w:vAlign w:val="center"/>
          </w:tcPr>
          <w:p w14:paraId="4D6DED11" w14:textId="77777777" w:rsidR="00834A6E" w:rsidRDefault="00834A6E">
            <w:pPr>
              <w:pBdr>
                <w:top w:val="nil"/>
                <w:left w:val="nil"/>
                <w:bottom w:val="nil"/>
                <w:right w:val="nil"/>
                <w:between w:val="nil"/>
              </w:pBdr>
              <w:spacing w:line="240" w:lineRule="auto"/>
              <w:ind w:left="1" w:hanging="3"/>
              <w:jc w:val="center"/>
              <w:rPr>
                <w:color w:val="000000"/>
                <w:sz w:val="32"/>
                <w:szCs w:val="32"/>
              </w:rPr>
            </w:pPr>
          </w:p>
        </w:tc>
        <w:tc>
          <w:tcPr>
            <w:tcW w:w="2388" w:type="dxa"/>
            <w:tcBorders>
              <w:bottom w:val="single" w:sz="18" w:space="0" w:color="000000"/>
            </w:tcBorders>
            <w:vAlign w:val="center"/>
          </w:tcPr>
          <w:p w14:paraId="0D2C7188" w14:textId="77777777" w:rsidR="00834A6E" w:rsidRDefault="00834A6E">
            <w:pPr>
              <w:pBdr>
                <w:top w:val="nil"/>
                <w:left w:val="nil"/>
                <w:bottom w:val="nil"/>
                <w:right w:val="nil"/>
                <w:between w:val="nil"/>
              </w:pBdr>
              <w:spacing w:line="240" w:lineRule="auto"/>
              <w:ind w:left="1" w:hanging="3"/>
              <w:jc w:val="center"/>
              <w:rPr>
                <w:color w:val="000000"/>
                <w:sz w:val="32"/>
                <w:szCs w:val="32"/>
              </w:rPr>
            </w:pPr>
          </w:p>
        </w:tc>
        <w:tc>
          <w:tcPr>
            <w:tcW w:w="1059" w:type="dxa"/>
            <w:tcBorders>
              <w:bottom w:val="single" w:sz="18" w:space="0" w:color="000000"/>
            </w:tcBorders>
            <w:vAlign w:val="center"/>
          </w:tcPr>
          <w:p w14:paraId="7D0C2566" w14:textId="77777777" w:rsidR="00834A6E" w:rsidRDefault="00834A6E">
            <w:pPr>
              <w:pBdr>
                <w:top w:val="nil"/>
                <w:left w:val="nil"/>
                <w:bottom w:val="nil"/>
                <w:right w:val="nil"/>
                <w:between w:val="nil"/>
              </w:pBdr>
              <w:spacing w:line="240" w:lineRule="auto"/>
              <w:ind w:left="1" w:hanging="3"/>
              <w:jc w:val="center"/>
              <w:rPr>
                <w:color w:val="000000"/>
                <w:sz w:val="32"/>
                <w:szCs w:val="32"/>
              </w:rPr>
            </w:pPr>
          </w:p>
        </w:tc>
        <w:tc>
          <w:tcPr>
            <w:tcW w:w="8420" w:type="dxa"/>
            <w:tcBorders>
              <w:bottom w:val="single" w:sz="18" w:space="0" w:color="000000"/>
              <w:right w:val="single" w:sz="18" w:space="0" w:color="000000"/>
            </w:tcBorders>
            <w:vAlign w:val="center"/>
          </w:tcPr>
          <w:p w14:paraId="5603C6B2" w14:textId="77777777" w:rsidR="00834A6E" w:rsidRDefault="00F470AA">
            <w:pPr>
              <w:pBdr>
                <w:top w:val="nil"/>
                <w:left w:val="nil"/>
                <w:bottom w:val="nil"/>
                <w:right w:val="nil"/>
                <w:between w:val="nil"/>
              </w:pBdr>
              <w:spacing w:line="240" w:lineRule="auto"/>
              <w:ind w:left="1" w:hanging="3"/>
              <w:jc w:val="both"/>
              <w:rPr>
                <w:color w:val="000000"/>
                <w:sz w:val="32"/>
                <w:szCs w:val="32"/>
              </w:rPr>
            </w:pPr>
            <w:r>
              <w:rPr>
                <w:color w:val="000000"/>
                <w:sz w:val="32"/>
                <w:szCs w:val="32"/>
              </w:rPr>
              <w:t>Банки та банківські послуги</w:t>
            </w:r>
          </w:p>
        </w:tc>
      </w:tr>
    </w:tbl>
    <w:p w14:paraId="622E0E6A" w14:textId="77777777" w:rsidR="00834A6E" w:rsidRDefault="00834A6E">
      <w:pPr>
        <w:pBdr>
          <w:top w:val="nil"/>
          <w:left w:val="nil"/>
          <w:bottom w:val="nil"/>
          <w:right w:val="nil"/>
          <w:between w:val="nil"/>
        </w:pBdr>
        <w:tabs>
          <w:tab w:val="left" w:pos="7230"/>
        </w:tabs>
        <w:spacing w:line="240" w:lineRule="auto"/>
        <w:ind w:left="1" w:hanging="3"/>
        <w:rPr>
          <w:color w:val="000000"/>
          <w:sz w:val="28"/>
          <w:szCs w:val="28"/>
        </w:rPr>
      </w:pPr>
    </w:p>
    <w:sectPr w:rsidR="00834A6E">
      <w:pgSz w:w="16838" w:h="11906" w:orient="landscape"/>
      <w:pgMar w:top="851" w:right="851" w:bottom="680"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C">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6E"/>
    <w:rsid w:val="00834A6E"/>
    <w:rsid w:val="00F47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E409"/>
  <w15:docId w15:val="{8D7C3BB2-CA26-464A-AFE7-4AC19859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sz w:val="24"/>
      <w:szCs w:val="24"/>
      <w:lang w:val="ru-RU"/>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jc w:val="center"/>
      <w:outlineLvl w:val="1"/>
    </w:pPr>
    <w:rPr>
      <w:rFonts w:ascii="Arial" w:hAnsi="Arial" w:cs="Arial"/>
      <w:b/>
      <w:bCs/>
      <w:szCs w:val="28"/>
      <w:lang w:val="uk-UA"/>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abzac">
    <w:name w:val="Table Text_abz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line="220" w:lineRule="atLeast"/>
      <w:ind w:leftChars="-1" w:left="60" w:hangingChars="1" w:firstLine="300"/>
      <w:jc w:val="both"/>
      <w:textDirection w:val="btLr"/>
      <w:textAlignment w:val="top"/>
      <w:outlineLvl w:val="0"/>
    </w:pPr>
    <w:rPr>
      <w:position w:val="-1"/>
      <w:lang w:val="en-US" w:eastAsia="uk-UA"/>
    </w:rPr>
  </w:style>
  <w:style w:type="paragraph" w:customStyle="1" w:styleId="TableText">
    <w:name w:val="Table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before="50" w:line="220" w:lineRule="atLeast"/>
      <w:ind w:leftChars="-1" w:left="60" w:hangingChars="1" w:firstLine="300"/>
      <w:jc w:val="both"/>
      <w:textDirection w:val="btLr"/>
      <w:textAlignment w:val="top"/>
      <w:outlineLvl w:val="0"/>
    </w:pPr>
    <w:rPr>
      <w:position w:val="-1"/>
      <w:lang w:val="en-US" w:eastAsia="uk-UA"/>
    </w:rPr>
  </w:style>
  <w:style w:type="character" w:customStyle="1" w:styleId="apple-converted-space">
    <w:name w:val="apple-converted-space"/>
    <w:basedOn w:val="a0"/>
    <w:rPr>
      <w:w w:val="100"/>
      <w:position w:val="-1"/>
      <w:effect w:val="none"/>
      <w:vertAlign w:val="baseline"/>
      <w:cs w:val="0"/>
      <w:em w:val="none"/>
    </w:rPr>
  </w:style>
  <w:style w:type="character" w:styleId="a5">
    <w:name w:val="Hyperlink"/>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SchoolBookC" w:hAnsi="SchoolBookC" w:cs="SchoolBookC"/>
      <w:color w:val="000000"/>
      <w:position w:val="-1"/>
      <w:sz w:val="24"/>
      <w:szCs w:val="24"/>
      <w:lang w:val="ru-RU"/>
    </w:rPr>
  </w:style>
  <w:style w:type="paragraph" w:customStyle="1" w:styleId="Pa22">
    <w:name w:val="Pa22"/>
    <w:basedOn w:val="Default"/>
    <w:next w:val="Default"/>
    <w:pPr>
      <w:spacing w:line="191" w:lineRule="atLeast"/>
    </w:pPr>
    <w:rPr>
      <w:rFonts w:cs="Times New Roman"/>
      <w:color w:val="auto"/>
    </w:rPr>
  </w:style>
  <w:style w:type="paragraph" w:customStyle="1" w:styleId="Pa23">
    <w:name w:val="Pa23"/>
    <w:basedOn w:val="Default"/>
    <w:next w:val="Default"/>
    <w:pPr>
      <w:spacing w:line="191" w:lineRule="atLeast"/>
    </w:pPr>
    <w:rPr>
      <w:rFonts w:cs="Times New Roman"/>
      <w:color w:val="auto"/>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zqTPQ9wdJ6EvcsBEzZ8x0tVvww==">CgMxLjA4AHIhMXU5dmVYeXlhd1d6Z21Vd2tFWlpRaFlQZWNJb1ZtX2FH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5524</Characters>
  <Application>Microsoft Office Word</Application>
  <DocSecurity>0</DocSecurity>
  <Lines>46</Lines>
  <Paragraphs>12</Paragraphs>
  <ScaleCrop>false</ScaleCrop>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PC-13</cp:lastModifiedBy>
  <cp:revision>2</cp:revision>
  <dcterms:created xsi:type="dcterms:W3CDTF">2025-08-18T12:37:00Z</dcterms:created>
  <dcterms:modified xsi:type="dcterms:W3CDTF">2025-08-18T12:37:00Z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