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2F12B" w14:textId="77777777" w:rsidR="00012D2C" w:rsidRDefault="00502DC1" w:rsidP="000F3F5F">
      <w:pPr>
        <w:spacing w:after="225" w:line="240" w:lineRule="auto"/>
        <w:outlineLvl w:val="0"/>
        <w:rPr>
          <w:rFonts w:ascii="Arial" w:eastAsia="Times New Roman" w:hAnsi="Arial" w:cs="Arial"/>
          <w:b/>
          <w:bCs/>
          <w:kern w:val="36"/>
          <w:sz w:val="32"/>
          <w:szCs w:val="32"/>
          <w:lang w:eastAsia="uk-UA"/>
          <w14:ligatures w14:val="none"/>
        </w:rPr>
      </w:pPr>
      <w:bookmarkStart w:id="0" w:name="_GoBack"/>
      <w:r>
        <w:rPr>
          <w:rFonts w:ascii="Arial" w:eastAsia="Times New Roman" w:hAnsi="Arial" w:cs="Arial"/>
          <w:b/>
          <w:bCs/>
          <w:kern w:val="36"/>
          <w:sz w:val="32"/>
          <w:szCs w:val="32"/>
          <w:lang w:eastAsia="uk-UA"/>
          <w14:ligatures w14:val="none"/>
        </w:rPr>
        <w:t>ПУТІВНИК ОЦІНЮВАННЯ НАВЧАЛЬНИХ ДОСЯГНЕНЬ УЧНІВ</w:t>
      </w:r>
    </w:p>
    <w:bookmarkEnd w:id="0"/>
    <w:p w14:paraId="4B5E5C9E" w14:textId="382A20A3" w:rsidR="00502DC1" w:rsidRDefault="00502DC1" w:rsidP="000F3F5F">
      <w:pPr>
        <w:spacing w:after="225" w:line="240" w:lineRule="auto"/>
        <w:outlineLvl w:val="0"/>
        <w:rPr>
          <w:rFonts w:ascii="Arial" w:eastAsia="Times New Roman" w:hAnsi="Arial" w:cs="Arial"/>
          <w:b/>
          <w:bCs/>
          <w:kern w:val="36"/>
          <w:sz w:val="32"/>
          <w:szCs w:val="32"/>
          <w:lang w:eastAsia="uk-UA"/>
          <w14:ligatures w14:val="none"/>
        </w:rPr>
      </w:pPr>
      <w:r>
        <w:rPr>
          <w:rFonts w:ascii="Arial" w:eastAsia="Times New Roman" w:hAnsi="Arial" w:cs="Arial"/>
          <w:b/>
          <w:bCs/>
          <w:kern w:val="36"/>
          <w:sz w:val="32"/>
          <w:szCs w:val="32"/>
          <w:lang w:eastAsia="uk-UA"/>
          <w14:ligatures w14:val="none"/>
        </w:rPr>
        <w:t xml:space="preserve"> (на основі Листа</w:t>
      </w:r>
      <w:r w:rsidR="00012D2C">
        <w:rPr>
          <w:lang w:eastAsia="uk-UA"/>
        </w:rPr>
        <w:t xml:space="preserve"> </w:t>
      </w:r>
      <w:r w:rsidR="00012D2C" w:rsidRPr="00012D2C">
        <w:rPr>
          <w:rFonts w:ascii="Arial" w:hAnsi="Arial" w:cs="Arial"/>
          <w:b/>
          <w:bCs/>
          <w:sz w:val="32"/>
          <w:szCs w:val="32"/>
          <w:lang w:eastAsia="uk-UA"/>
        </w:rPr>
        <w:t>МОН України</w:t>
      </w:r>
      <w:r w:rsidR="00012D2C" w:rsidRPr="00012D2C">
        <w:rPr>
          <w:sz w:val="32"/>
          <w:szCs w:val="32"/>
          <w:lang w:eastAsia="uk-UA"/>
        </w:rPr>
        <w:t xml:space="preserve"> </w:t>
      </w:r>
      <w:r w:rsidRPr="000F3F5F">
        <w:rPr>
          <w:rFonts w:ascii="Arial" w:eastAsia="Times New Roman" w:hAnsi="Arial" w:cs="Arial"/>
          <w:b/>
          <w:bCs/>
          <w:kern w:val="36"/>
          <w:sz w:val="32"/>
          <w:szCs w:val="32"/>
          <w:lang w:eastAsia="uk-UA"/>
          <w14:ligatures w14:val="none"/>
        </w:rPr>
        <w:t>від 14 березня 2025 р. № 1/4895-25 “Про окремі питання оцінювання результатів навчання</w:t>
      </w:r>
      <w:r>
        <w:rPr>
          <w:rFonts w:ascii="Arial" w:eastAsia="Times New Roman" w:hAnsi="Arial" w:cs="Arial"/>
          <w:b/>
          <w:bCs/>
          <w:kern w:val="36"/>
          <w:sz w:val="32"/>
          <w:szCs w:val="32"/>
          <w:lang w:eastAsia="uk-UA"/>
          <w14:ligatures w14:val="none"/>
        </w:rPr>
        <w:t>»)</w:t>
      </w:r>
    </w:p>
    <w:p w14:paraId="66550922" w14:textId="3D784E3D" w:rsidR="000F3F5F" w:rsidRPr="000F3F5F" w:rsidRDefault="000F3F5F" w:rsidP="000F3F5F">
      <w:pPr>
        <w:spacing w:after="225" w:line="240" w:lineRule="auto"/>
        <w:outlineLvl w:val="0"/>
        <w:rPr>
          <w:rFonts w:ascii="Arial" w:eastAsia="Times New Roman" w:hAnsi="Arial" w:cs="Arial"/>
          <w:b/>
          <w:bCs/>
          <w:kern w:val="36"/>
          <w:sz w:val="32"/>
          <w:szCs w:val="32"/>
          <w:lang w:eastAsia="uk-UA"/>
          <w14:ligatures w14:val="none"/>
        </w:rPr>
      </w:pPr>
      <w:r w:rsidRPr="000F3F5F">
        <w:rPr>
          <w:rFonts w:ascii="Arial" w:eastAsia="Times New Roman" w:hAnsi="Arial" w:cs="Arial"/>
          <w:b/>
          <w:bCs/>
          <w:kern w:val="36"/>
          <w:sz w:val="32"/>
          <w:szCs w:val="32"/>
          <w:lang w:eastAsia="uk-UA"/>
          <w14:ligatures w14:val="none"/>
        </w:rPr>
        <w:t>Нові підходи до оцінювання навчальних досягнень учнів: роз’яснення МОН</w:t>
      </w:r>
    </w:p>
    <w:p w14:paraId="4BB6EB37"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Міністерство освіти і науки України опублікувало </w:t>
      </w:r>
      <w:hyperlink r:id="rId5" w:history="1">
        <w:r w:rsidRPr="000F3F5F">
          <w:rPr>
            <w:rFonts w:ascii="Verdana" w:eastAsia="Times New Roman" w:hAnsi="Verdana" w:cs="Times New Roman"/>
            <w:b/>
            <w:bCs/>
            <w:color w:val="D3170A"/>
            <w:kern w:val="0"/>
            <w:sz w:val="24"/>
            <w:szCs w:val="24"/>
            <w:bdr w:val="none" w:sz="0" w:space="0" w:color="auto" w:frame="1"/>
            <w:lang w:eastAsia="uk-UA"/>
            <w14:ligatures w14:val="none"/>
          </w:rPr>
          <w:t>Лист від 14 березня 2025 р. № 1/4895-25 “Про окремі питання оцінювання результатів навчання”</w:t>
        </w:r>
      </w:hyperlink>
      <w:r w:rsidRPr="000F3F5F">
        <w:rPr>
          <w:rFonts w:ascii="Verdana" w:eastAsia="Times New Roman" w:hAnsi="Verdana" w:cs="Times New Roman"/>
          <w:color w:val="2C2F34"/>
          <w:kern w:val="0"/>
          <w:sz w:val="24"/>
          <w:szCs w:val="24"/>
          <w:lang w:eastAsia="uk-UA"/>
          <w14:ligatures w14:val="none"/>
        </w:rPr>
        <w:t>, у якому надає роз’яснення щодо оцінювання навчальних досягнень здобувачів освіти відповідно до Державного стандарту базової середньої освіти. У документі висвітлено методологію оцінювання за групами результатів, порядок планування поточного та підсумкового оцінювання, а також особливості фіксації оцінок у класному журналі.</w:t>
      </w:r>
    </w:p>
    <w:p w14:paraId="436A7805"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bdr w:val="none" w:sz="0" w:space="0" w:color="auto" w:frame="1"/>
          <w:lang w:eastAsia="uk-UA"/>
          <w14:ligatures w14:val="none"/>
        </w:rPr>
        <w:t>Оцінювання за групами результатів</w:t>
      </w:r>
    </w:p>
    <w:p w14:paraId="668B25E4"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Згідно з рекомендаціями МОН, оцінювання має здійснюватися за групами результатів, що дозволяє уникнути зайвого перевантаження учнів і спрощує роботу вчителів. Державний стандарт базової середньої освіти містить ієрархію результатів навчання: окремі конкретні результати об’єднуються у загальні результати, які в свою чергу групуються для більш зручного оцінювання. Орієнтири для оцінювання мають чітку систему позначень, наприклад, [6 МОВ 1.1.1-1].</w:t>
      </w:r>
    </w:p>
    <w:p w14:paraId="03398003"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bdr w:val="none" w:sz="0" w:space="0" w:color="auto" w:frame="1"/>
          <w:lang w:eastAsia="uk-UA"/>
          <w14:ligatures w14:val="none"/>
        </w:rPr>
        <w:t>Планування поточного оцінювання</w:t>
      </w:r>
    </w:p>
    <w:p w14:paraId="4FF0A0F2"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Учитель має можливість самостійно визначати форму оцінювання (формувальне або підсумкове) та етапи його проведення протягом семестру</w:t>
      </w:r>
      <w:r w:rsidRPr="000F3F5F">
        <w:rPr>
          <w:rFonts w:ascii="Verdana" w:eastAsia="Times New Roman" w:hAnsi="Verdana" w:cs="Times New Roman"/>
          <w:b/>
          <w:bCs/>
          <w:color w:val="2C2F34"/>
          <w:kern w:val="0"/>
          <w:sz w:val="24"/>
          <w:szCs w:val="24"/>
          <w:lang w:eastAsia="uk-UA"/>
          <w14:ligatures w14:val="none"/>
        </w:rPr>
        <w:t xml:space="preserve">. </w:t>
      </w:r>
      <w:r w:rsidRPr="000F3F5F">
        <w:rPr>
          <w:rFonts w:ascii="Verdana" w:eastAsia="Times New Roman" w:hAnsi="Verdana" w:cs="Times New Roman"/>
          <w:b/>
          <w:bCs/>
          <w:color w:val="C00000"/>
          <w:kern w:val="0"/>
          <w:sz w:val="24"/>
          <w:szCs w:val="24"/>
          <w:lang w:eastAsia="uk-UA"/>
          <w14:ligatures w14:val="none"/>
        </w:rPr>
        <w:t>У календарно-тематичному плануванні слід передбачити достатню кількість оцінок за кожною групою результатів, залежно від навчального навантаження предмета.</w:t>
      </w:r>
      <w:r w:rsidRPr="000F3F5F">
        <w:rPr>
          <w:rFonts w:ascii="Verdana" w:eastAsia="Times New Roman" w:hAnsi="Verdana" w:cs="Times New Roman"/>
          <w:color w:val="C00000"/>
          <w:kern w:val="0"/>
          <w:sz w:val="24"/>
          <w:szCs w:val="24"/>
          <w:lang w:eastAsia="uk-UA"/>
          <w14:ligatures w14:val="none"/>
        </w:rPr>
        <w:t xml:space="preserve"> </w:t>
      </w:r>
      <w:r w:rsidRPr="000F3F5F">
        <w:rPr>
          <w:rFonts w:ascii="Verdana" w:eastAsia="Times New Roman" w:hAnsi="Verdana" w:cs="Times New Roman"/>
          <w:color w:val="2C2F34"/>
          <w:kern w:val="0"/>
          <w:sz w:val="24"/>
          <w:szCs w:val="24"/>
          <w:lang w:eastAsia="uk-UA"/>
          <w14:ligatures w14:val="none"/>
        </w:rPr>
        <w:t xml:space="preserve">Наприклад, для </w:t>
      </w:r>
      <w:proofErr w:type="spellStart"/>
      <w:r w:rsidRPr="000F3F5F">
        <w:rPr>
          <w:rFonts w:ascii="Verdana" w:eastAsia="Times New Roman" w:hAnsi="Verdana" w:cs="Times New Roman"/>
          <w:color w:val="2C2F34"/>
          <w:kern w:val="0"/>
          <w:sz w:val="24"/>
          <w:szCs w:val="24"/>
          <w:lang w:eastAsia="uk-UA"/>
          <w14:ligatures w14:val="none"/>
        </w:rPr>
        <w:t>малогодинних</w:t>
      </w:r>
      <w:proofErr w:type="spellEnd"/>
      <w:r w:rsidRPr="000F3F5F">
        <w:rPr>
          <w:rFonts w:ascii="Verdana" w:eastAsia="Times New Roman" w:hAnsi="Verdana" w:cs="Times New Roman"/>
          <w:color w:val="2C2F34"/>
          <w:kern w:val="0"/>
          <w:sz w:val="24"/>
          <w:szCs w:val="24"/>
          <w:lang w:eastAsia="uk-UA"/>
          <w14:ligatures w14:val="none"/>
        </w:rPr>
        <w:t xml:space="preserve"> предметів потрібно не менше ніж дві оцінки за семестр на кожну групу результатів.</w:t>
      </w:r>
    </w:p>
    <w:p w14:paraId="5D5B440C"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bdr w:val="none" w:sz="0" w:space="0" w:color="auto" w:frame="1"/>
          <w:lang w:eastAsia="uk-UA"/>
          <w14:ligatures w14:val="none"/>
        </w:rPr>
        <w:t>Визначення семестрової оцінки</w:t>
      </w:r>
    </w:p>
    <w:p w14:paraId="114E72EE"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Лист пропонує алгоритм виведення семестрової оцінки:</w:t>
      </w:r>
    </w:p>
    <w:p w14:paraId="099BBD86" w14:textId="77777777" w:rsidR="000F3F5F" w:rsidRPr="000F3F5F" w:rsidRDefault="000F3F5F" w:rsidP="000F3F5F">
      <w:pPr>
        <w:numPr>
          <w:ilvl w:val="0"/>
          <w:numId w:val="2"/>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Проведення не менше двох поточних оцінювань за кожною групою результатів.</w:t>
      </w:r>
    </w:p>
    <w:p w14:paraId="36C285D6" w14:textId="77777777" w:rsidR="000F3F5F" w:rsidRPr="000F3F5F" w:rsidRDefault="000F3F5F" w:rsidP="000F3F5F">
      <w:pPr>
        <w:numPr>
          <w:ilvl w:val="0"/>
          <w:numId w:val="2"/>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Виконання щонайменше однієї підсумкової роботи наприкінці семестру або кількох підсумкових робіт за окремими групами результатів.</w:t>
      </w:r>
    </w:p>
    <w:p w14:paraId="5F953982" w14:textId="77777777" w:rsidR="000F3F5F" w:rsidRPr="000F3F5F" w:rsidRDefault="000F3F5F" w:rsidP="000F3F5F">
      <w:pPr>
        <w:numPr>
          <w:ilvl w:val="0"/>
          <w:numId w:val="2"/>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Семестрову оцінку визначають як середнє арифметичне поточних і підсумкових оцінок за групами результатів.</w:t>
      </w:r>
    </w:p>
    <w:p w14:paraId="7ACC171A" w14:textId="77777777" w:rsidR="000F3F5F" w:rsidRPr="000F3F5F" w:rsidRDefault="000F3F5F" w:rsidP="000F3F5F">
      <w:pPr>
        <w:numPr>
          <w:ilvl w:val="0"/>
          <w:numId w:val="2"/>
        </w:numPr>
        <w:spacing w:after="75" w:line="240" w:lineRule="auto"/>
        <w:ind w:left="1020"/>
        <w:rPr>
          <w:rFonts w:ascii="Verdana" w:eastAsia="Times New Roman" w:hAnsi="Verdana" w:cs="Times New Roman"/>
          <w:b/>
          <w:bCs/>
          <w:color w:val="C00000"/>
          <w:kern w:val="0"/>
          <w:sz w:val="24"/>
          <w:szCs w:val="24"/>
          <w:lang w:eastAsia="uk-UA"/>
          <w14:ligatures w14:val="none"/>
        </w:rPr>
      </w:pPr>
      <w:r w:rsidRPr="000F3F5F">
        <w:rPr>
          <w:rFonts w:ascii="Verdana" w:eastAsia="Times New Roman" w:hAnsi="Verdana" w:cs="Times New Roman"/>
          <w:b/>
          <w:bCs/>
          <w:color w:val="C00000"/>
          <w:kern w:val="0"/>
          <w:sz w:val="24"/>
          <w:szCs w:val="24"/>
          <w:lang w:eastAsia="uk-UA"/>
          <w14:ligatures w14:val="none"/>
        </w:rPr>
        <w:t>Якщо учень пропустив підсумкову роботу, його семестрову оцінку визначають за наявними поточними оцінками.</w:t>
      </w:r>
    </w:p>
    <w:p w14:paraId="029F2959"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bdr w:val="none" w:sz="0" w:space="0" w:color="auto" w:frame="1"/>
          <w:lang w:eastAsia="uk-UA"/>
          <w14:ligatures w14:val="none"/>
        </w:rPr>
        <w:t>Фіксація оцінок у класному журналі</w:t>
      </w:r>
    </w:p>
    <w:p w14:paraId="2F01FA33"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Оцінки за групами результатів заносяться у класний журнал із відповідними позначками (ГР1, ГР2, ГР3 тощо). Якщо оцінювання відбувається за тематичним принципом, то кожна тематична оцінка має відповідати певній групі результатів і позначатися в журналі відповідним індексом.</w:t>
      </w:r>
    </w:p>
    <w:p w14:paraId="79E83936"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bdr w:val="none" w:sz="0" w:space="0" w:color="auto" w:frame="1"/>
          <w:lang w:eastAsia="uk-UA"/>
          <w14:ligatures w14:val="none"/>
        </w:rPr>
        <w:lastRenderedPageBreak/>
        <w:t>Особливості оцінювання в різних освітніх галузях</w:t>
      </w:r>
    </w:p>
    <w:p w14:paraId="5CE7D6C9"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Для різних предметів передбачено різну кількість груп результатів. Наприклад:</w:t>
      </w:r>
    </w:p>
    <w:p w14:paraId="4527B4C3" w14:textId="77777777" w:rsidR="000F3F5F" w:rsidRPr="000F3F5F" w:rsidRDefault="000F3F5F" w:rsidP="000F3F5F">
      <w:pPr>
        <w:numPr>
          <w:ilvl w:val="0"/>
          <w:numId w:val="3"/>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 xml:space="preserve">Мовно-літературна, </w:t>
      </w:r>
      <w:proofErr w:type="spellStart"/>
      <w:r w:rsidRPr="000F3F5F">
        <w:rPr>
          <w:rFonts w:ascii="Verdana" w:eastAsia="Times New Roman" w:hAnsi="Verdana" w:cs="Times New Roman"/>
          <w:color w:val="2C2F34"/>
          <w:kern w:val="0"/>
          <w:sz w:val="24"/>
          <w:szCs w:val="24"/>
          <w:lang w:eastAsia="uk-UA"/>
          <w14:ligatures w14:val="none"/>
        </w:rPr>
        <w:t>інформатична</w:t>
      </w:r>
      <w:proofErr w:type="spellEnd"/>
      <w:r w:rsidRPr="000F3F5F">
        <w:rPr>
          <w:rFonts w:ascii="Verdana" w:eastAsia="Times New Roman" w:hAnsi="Verdana" w:cs="Times New Roman"/>
          <w:color w:val="2C2F34"/>
          <w:kern w:val="0"/>
          <w:sz w:val="24"/>
          <w:szCs w:val="24"/>
          <w:lang w:eastAsia="uk-UA"/>
          <w14:ligatures w14:val="none"/>
        </w:rPr>
        <w:t xml:space="preserve"> та технологічна галузі оцінюються за чотирма групами результатів.</w:t>
      </w:r>
    </w:p>
    <w:p w14:paraId="1F4E6B38" w14:textId="77777777" w:rsidR="000F3F5F" w:rsidRPr="000F3F5F" w:rsidRDefault="000F3F5F" w:rsidP="000F3F5F">
      <w:pPr>
        <w:numPr>
          <w:ilvl w:val="0"/>
          <w:numId w:val="3"/>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Математична, природнича, мистецька, громадянська та історична галузі – за трьома групами.</w:t>
      </w:r>
    </w:p>
    <w:p w14:paraId="1E73F6AC" w14:textId="77777777" w:rsidR="000F3F5F" w:rsidRPr="000F3F5F" w:rsidRDefault="000F3F5F" w:rsidP="000F3F5F">
      <w:pPr>
        <w:numPr>
          <w:ilvl w:val="0"/>
          <w:numId w:val="3"/>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Фізична культура оцінюється за трьома основними групами: розвиток особистісних якостей, техніка виконання вправ, фізкультурно-оздоровча діяльність.</w:t>
      </w:r>
    </w:p>
    <w:p w14:paraId="61CAE838" w14:textId="77777777" w:rsidR="000F3F5F" w:rsidRPr="000F3F5F" w:rsidRDefault="000F3F5F" w:rsidP="000F3F5F">
      <w:pPr>
        <w:numPr>
          <w:ilvl w:val="0"/>
          <w:numId w:val="3"/>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Для іноземних мов оцінювання передбачає окреме врахування аудіювання, говоріння, читання та письма.</w:t>
      </w:r>
    </w:p>
    <w:p w14:paraId="403B8DFA"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bdr w:val="none" w:sz="0" w:space="0" w:color="auto" w:frame="1"/>
          <w:lang w:eastAsia="uk-UA"/>
          <w14:ligatures w14:val="none"/>
        </w:rPr>
        <w:t>Коригування оцінок</w:t>
      </w:r>
    </w:p>
    <w:p w14:paraId="47C27D4C"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Семестрова оцінка може підлягати коригуванню, якщо учень бажає покращити свій результат. Для цього передбачено можливість повторного оцінювання окремих груп результатів. Скориговані оцінки також фіксуються у класному журналі.</w:t>
      </w:r>
    </w:p>
    <w:p w14:paraId="0B4D9F69"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bdr w:val="none" w:sz="0" w:space="0" w:color="auto" w:frame="1"/>
          <w:lang w:eastAsia="uk-UA"/>
          <w14:ligatures w14:val="none"/>
        </w:rPr>
        <w:t>Висновок</w:t>
      </w:r>
    </w:p>
    <w:p w14:paraId="3BE9279B" w14:textId="77777777" w:rsidR="000F3F5F" w:rsidRPr="00502DC1"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Запропоновані Міністерством освіти і науки України підходи до оцінювання спрямовані на спрощення процесу, зменшення бюрократичного навантаження на педагогів і забезпечення об’єктивності оцінювання навчальних досягнень учнів. Заклади освіти та вчителі мають академічну свободу у виборі алгоритму оцінювання, що дає змогу адаптувати методи до особливостей навчального процесу.</w:t>
      </w:r>
    </w:p>
    <w:p w14:paraId="01800B33" w14:textId="77777777" w:rsidR="000F3F5F" w:rsidRPr="000F3F5F" w:rsidRDefault="000F3F5F" w:rsidP="000F3F5F">
      <w:pPr>
        <w:spacing w:after="225" w:line="240" w:lineRule="auto"/>
        <w:outlineLvl w:val="0"/>
        <w:rPr>
          <w:rFonts w:ascii="Arial" w:eastAsia="Times New Roman" w:hAnsi="Arial" w:cs="Arial"/>
          <w:b/>
          <w:bCs/>
          <w:kern w:val="36"/>
          <w:sz w:val="32"/>
          <w:szCs w:val="32"/>
          <w:lang w:eastAsia="uk-UA"/>
          <w14:ligatures w14:val="none"/>
        </w:rPr>
      </w:pPr>
      <w:r w:rsidRPr="000F3F5F">
        <w:rPr>
          <w:rFonts w:ascii="Arial" w:eastAsia="Times New Roman" w:hAnsi="Arial" w:cs="Arial"/>
          <w:b/>
          <w:bCs/>
          <w:kern w:val="36"/>
          <w:sz w:val="32"/>
          <w:szCs w:val="32"/>
          <w:lang w:eastAsia="uk-UA"/>
          <w14:ligatures w14:val="none"/>
        </w:rPr>
        <w:t>Як спланувати поточне оцінювання за групами результатів?</w:t>
      </w:r>
    </w:p>
    <w:p w14:paraId="2FB63579"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Те, в якій послідовності учні та учениці мають досягати результатів навчання, відображено в модельних навчальних програмах та навчальних програмах. Ці програми вчителі мають змогу вибрати (див. сайт МОН).</w:t>
      </w:r>
    </w:p>
    <w:p w14:paraId="7C2E2364"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Під час роботи з програмою вчитель або вчителька визначає вид оцінювання (формувальне або підсумкове) а також, на яких етапах упродовж семестру доцільно здійснювати оцінювання результатів навчання певної групи. Ці заплановані оцінювання варто позначити в календарно-тематичному плані чи за його відсутності в навчальній програмі. Також уже на етапі планування доречно продумати, які форми роботи та види завдань (інструменти оцінювання) будуть найбільш дієвими для поточного оцінювання результатів кожної групи. Для цього, зокрема, можна використати ті види діяльності, які запропоновано в модельних навчальних програмах або визначено вчителем у навчальній програмі.</w:t>
      </w:r>
    </w:p>
    <w:p w14:paraId="1110BBA0"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C00000"/>
          <w:kern w:val="0"/>
          <w:sz w:val="24"/>
          <w:szCs w:val="24"/>
          <w:lang w:eastAsia="uk-UA"/>
          <w14:ligatures w14:val="none"/>
        </w:rPr>
        <w:t>Під час такого планування варто подбати про те, щоб таких оцінок не було замало впродовж семестру</w:t>
      </w:r>
      <w:r w:rsidRPr="000F3F5F">
        <w:rPr>
          <w:rFonts w:ascii="Verdana" w:eastAsia="Times New Roman" w:hAnsi="Verdana" w:cs="Times New Roman"/>
          <w:color w:val="2C2F34"/>
          <w:kern w:val="0"/>
          <w:sz w:val="24"/>
          <w:szCs w:val="24"/>
          <w:lang w:eastAsia="uk-UA"/>
          <w14:ligatures w14:val="none"/>
        </w:rPr>
        <w:t xml:space="preserve">. Це залежить, зокрема, й від того, скільки годин навчального навантаження має певний предмет чи курс. Для </w:t>
      </w:r>
      <w:proofErr w:type="spellStart"/>
      <w:r w:rsidRPr="000F3F5F">
        <w:rPr>
          <w:rFonts w:ascii="Verdana" w:eastAsia="Times New Roman" w:hAnsi="Verdana" w:cs="Times New Roman"/>
          <w:color w:val="2C2F34"/>
          <w:kern w:val="0"/>
          <w:sz w:val="24"/>
          <w:szCs w:val="24"/>
          <w:lang w:eastAsia="uk-UA"/>
          <w14:ligatures w14:val="none"/>
        </w:rPr>
        <w:t>малогодинних</w:t>
      </w:r>
      <w:proofErr w:type="spellEnd"/>
      <w:r w:rsidRPr="000F3F5F">
        <w:rPr>
          <w:rFonts w:ascii="Verdana" w:eastAsia="Times New Roman" w:hAnsi="Verdana" w:cs="Times New Roman"/>
          <w:color w:val="2C2F34"/>
          <w:kern w:val="0"/>
          <w:sz w:val="24"/>
          <w:szCs w:val="24"/>
          <w:lang w:eastAsia="uk-UA"/>
          <w14:ligatures w14:val="none"/>
        </w:rPr>
        <w:t xml:space="preserve"> предметів чи </w:t>
      </w:r>
      <w:r w:rsidRPr="000F3F5F">
        <w:rPr>
          <w:rFonts w:ascii="Verdana" w:eastAsia="Times New Roman" w:hAnsi="Verdana" w:cs="Times New Roman"/>
          <w:b/>
          <w:bCs/>
          <w:color w:val="C00000"/>
          <w:kern w:val="0"/>
          <w:sz w:val="24"/>
          <w:szCs w:val="24"/>
          <w:lang w:eastAsia="uk-UA"/>
          <w14:ligatures w14:val="none"/>
        </w:rPr>
        <w:t>курсів має бути не менше ніж дві оцінки за кожною групою результатів на семестр</w:t>
      </w:r>
      <w:r w:rsidRPr="000F3F5F">
        <w:rPr>
          <w:rFonts w:ascii="Verdana" w:eastAsia="Times New Roman" w:hAnsi="Verdana" w:cs="Times New Roman"/>
          <w:color w:val="2C2F34"/>
          <w:kern w:val="0"/>
          <w:sz w:val="24"/>
          <w:szCs w:val="24"/>
          <w:lang w:eastAsia="uk-UA"/>
          <w14:ligatures w14:val="none"/>
        </w:rPr>
        <w:t xml:space="preserve">. Для тих, що мають понад три години тижневого навантаження, це число можна збільшити. </w:t>
      </w:r>
      <w:r w:rsidRPr="000F3F5F">
        <w:rPr>
          <w:rFonts w:ascii="Verdana" w:eastAsia="Times New Roman" w:hAnsi="Verdana" w:cs="Times New Roman"/>
          <w:b/>
          <w:bCs/>
          <w:color w:val="2C2F34"/>
          <w:kern w:val="0"/>
          <w:sz w:val="24"/>
          <w:szCs w:val="24"/>
          <w:lang w:eastAsia="uk-UA"/>
          <w14:ligatures w14:val="none"/>
        </w:rPr>
        <w:t>Утім варто пам’ятати, що важлива насамперед питома вага кожної такої оцінки, а не їх кількість.</w:t>
      </w:r>
    </w:p>
    <w:p w14:paraId="49FAAC2F"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lastRenderedPageBreak/>
        <w:t>Рухаючись за таким планом оцінювання, учитель або вчителька, по-перше, має змогу відстежити навчальний поступ кожної дитини за кожною групою результатів, по-друге, має достатню кількість оцінок за кожною групою для виставлення семестрової оцінки.</w:t>
      </w:r>
    </w:p>
    <w:p w14:paraId="1DD231AA" w14:textId="58AB44B9" w:rsidR="000F3F5F" w:rsidRPr="00502DC1" w:rsidRDefault="000F3F5F" w:rsidP="00502DC1">
      <w:pPr>
        <w:spacing w:after="375" w:line="240" w:lineRule="auto"/>
        <w:rPr>
          <w:rFonts w:ascii="Verdana" w:eastAsia="Times New Roman" w:hAnsi="Verdana" w:cs="Times New Roman"/>
          <w:b/>
          <w:bCs/>
          <w:i/>
          <w:iCs/>
          <w:color w:val="2C2F34"/>
          <w:kern w:val="0"/>
          <w:sz w:val="24"/>
          <w:szCs w:val="24"/>
          <w:lang w:eastAsia="uk-UA"/>
          <w14:ligatures w14:val="none"/>
        </w:rPr>
      </w:pPr>
      <w:r w:rsidRPr="000F3F5F">
        <w:rPr>
          <w:rFonts w:ascii="Verdana" w:eastAsia="Times New Roman" w:hAnsi="Verdana" w:cs="Times New Roman"/>
          <w:b/>
          <w:bCs/>
          <w:i/>
          <w:iCs/>
          <w:color w:val="2C2F34"/>
          <w:kern w:val="0"/>
          <w:sz w:val="24"/>
          <w:szCs w:val="24"/>
          <w:lang w:eastAsia="uk-UA"/>
          <w14:ligatures w14:val="none"/>
        </w:rPr>
        <w:t xml:space="preserve">Наголошуємо також на тому, що потреби фіксувати в журналі </w:t>
      </w:r>
      <w:r w:rsidRPr="000F3F5F">
        <w:rPr>
          <w:rFonts w:ascii="Verdana" w:eastAsia="Times New Roman" w:hAnsi="Verdana" w:cs="Times New Roman"/>
          <w:b/>
          <w:bCs/>
          <w:i/>
          <w:iCs/>
          <w:color w:val="C00000"/>
          <w:kern w:val="0"/>
          <w:sz w:val="24"/>
          <w:szCs w:val="24"/>
          <w:lang w:eastAsia="uk-UA"/>
          <w14:ligatures w14:val="none"/>
        </w:rPr>
        <w:t xml:space="preserve">оцінювання за групами результатів на кожному </w:t>
      </w:r>
      <w:proofErr w:type="spellStart"/>
      <w:r w:rsidRPr="000F3F5F">
        <w:rPr>
          <w:rFonts w:ascii="Verdana" w:eastAsia="Times New Roman" w:hAnsi="Verdana" w:cs="Times New Roman"/>
          <w:b/>
          <w:bCs/>
          <w:i/>
          <w:iCs/>
          <w:color w:val="C00000"/>
          <w:kern w:val="0"/>
          <w:sz w:val="24"/>
          <w:szCs w:val="24"/>
          <w:lang w:eastAsia="uk-UA"/>
          <w14:ligatures w14:val="none"/>
        </w:rPr>
        <w:t>уроці</w:t>
      </w:r>
      <w:proofErr w:type="spellEnd"/>
      <w:r w:rsidRPr="000F3F5F">
        <w:rPr>
          <w:rFonts w:ascii="Verdana" w:eastAsia="Times New Roman" w:hAnsi="Verdana" w:cs="Times New Roman"/>
          <w:b/>
          <w:bCs/>
          <w:i/>
          <w:iCs/>
          <w:color w:val="C00000"/>
          <w:kern w:val="0"/>
          <w:sz w:val="24"/>
          <w:szCs w:val="24"/>
          <w:lang w:eastAsia="uk-UA"/>
          <w14:ligatures w14:val="none"/>
        </w:rPr>
        <w:t xml:space="preserve"> немає.</w:t>
      </w:r>
    </w:p>
    <w:p w14:paraId="72E85A98" w14:textId="5F92CD13" w:rsidR="000F3F5F" w:rsidRPr="000F3F5F" w:rsidRDefault="000F3F5F" w:rsidP="000F3F5F">
      <w:pPr>
        <w:spacing w:after="225" w:line="240" w:lineRule="auto"/>
        <w:outlineLvl w:val="0"/>
        <w:rPr>
          <w:rFonts w:ascii="Arial" w:eastAsia="Times New Roman" w:hAnsi="Arial" w:cs="Arial"/>
          <w:b/>
          <w:bCs/>
          <w:kern w:val="36"/>
          <w:sz w:val="32"/>
          <w:szCs w:val="32"/>
          <w:lang w:eastAsia="uk-UA"/>
          <w14:ligatures w14:val="none"/>
        </w:rPr>
      </w:pPr>
      <w:r w:rsidRPr="000F3F5F">
        <w:rPr>
          <w:rFonts w:ascii="Arial" w:eastAsia="Times New Roman" w:hAnsi="Arial" w:cs="Arial"/>
          <w:b/>
          <w:bCs/>
          <w:kern w:val="36"/>
          <w:sz w:val="32"/>
          <w:szCs w:val="32"/>
          <w:lang w:eastAsia="uk-UA"/>
          <w14:ligatures w14:val="none"/>
        </w:rPr>
        <w:t>Які є особливості оцінювання за групами результатів у різних освітніх галузях?</w:t>
      </w:r>
    </w:p>
    <w:p w14:paraId="77C787E8"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 </w:t>
      </w:r>
      <w:r w:rsidRPr="000F3F5F">
        <w:rPr>
          <w:rFonts w:ascii="Verdana" w:eastAsia="Times New Roman" w:hAnsi="Verdana" w:cs="Times New Roman"/>
          <w:b/>
          <w:bCs/>
          <w:color w:val="2C2F34"/>
          <w:kern w:val="0"/>
          <w:sz w:val="24"/>
          <w:szCs w:val="24"/>
          <w:bdr w:val="none" w:sz="0" w:space="0" w:color="auto" w:frame="1"/>
          <w:lang w:eastAsia="uk-UA"/>
          <w14:ligatures w14:val="none"/>
        </w:rPr>
        <w:t xml:space="preserve">мовно-літературній, </w:t>
      </w:r>
      <w:proofErr w:type="spellStart"/>
      <w:r w:rsidRPr="000F3F5F">
        <w:rPr>
          <w:rFonts w:ascii="Verdana" w:eastAsia="Times New Roman" w:hAnsi="Verdana" w:cs="Times New Roman"/>
          <w:b/>
          <w:bCs/>
          <w:color w:val="2C2F34"/>
          <w:kern w:val="0"/>
          <w:sz w:val="24"/>
          <w:szCs w:val="24"/>
          <w:bdr w:val="none" w:sz="0" w:space="0" w:color="auto" w:frame="1"/>
          <w:lang w:eastAsia="uk-UA"/>
          <w14:ligatures w14:val="none"/>
        </w:rPr>
        <w:t>інформатичній</w:t>
      </w:r>
      <w:proofErr w:type="spellEnd"/>
      <w:r w:rsidRPr="000F3F5F">
        <w:rPr>
          <w:rFonts w:ascii="Verdana" w:eastAsia="Times New Roman" w:hAnsi="Verdana" w:cs="Times New Roman"/>
          <w:b/>
          <w:bCs/>
          <w:color w:val="2C2F34"/>
          <w:kern w:val="0"/>
          <w:sz w:val="24"/>
          <w:szCs w:val="24"/>
          <w:bdr w:val="none" w:sz="0" w:space="0" w:color="auto" w:frame="1"/>
          <w:lang w:eastAsia="uk-UA"/>
          <w14:ligatures w14:val="none"/>
        </w:rPr>
        <w:t xml:space="preserve"> та технологічній освітніх галузях</w:t>
      </w:r>
      <w:r w:rsidRPr="000F3F5F">
        <w:rPr>
          <w:rFonts w:ascii="Verdana" w:eastAsia="Times New Roman" w:hAnsi="Verdana" w:cs="Times New Roman"/>
          <w:color w:val="2C2F34"/>
          <w:kern w:val="0"/>
          <w:sz w:val="24"/>
          <w:szCs w:val="24"/>
          <w:lang w:eastAsia="uk-UA"/>
          <w14:ligatures w14:val="none"/>
        </w:rPr>
        <w:t xml:space="preserve"> оцінювання здійснюють за чотирма групами результатів. У математичній, природничій, мистецькій, громадянській та історичній, соціальній та </w:t>
      </w:r>
      <w:proofErr w:type="spellStart"/>
      <w:r w:rsidRPr="000F3F5F">
        <w:rPr>
          <w:rFonts w:ascii="Verdana" w:eastAsia="Times New Roman" w:hAnsi="Verdana" w:cs="Times New Roman"/>
          <w:color w:val="2C2F34"/>
          <w:kern w:val="0"/>
          <w:sz w:val="24"/>
          <w:szCs w:val="24"/>
          <w:lang w:eastAsia="uk-UA"/>
          <w14:ligatures w14:val="none"/>
        </w:rPr>
        <w:t>здоров</w:t>
      </w:r>
      <w:r w:rsidRPr="000F3F5F">
        <w:rPr>
          <w:rFonts w:ascii="Arial" w:eastAsia="Times New Roman" w:hAnsi="Arial" w:cs="Arial"/>
          <w:color w:val="2C2F34"/>
          <w:kern w:val="0"/>
          <w:sz w:val="24"/>
          <w:szCs w:val="24"/>
          <w:lang w:eastAsia="uk-UA"/>
          <w14:ligatures w14:val="none"/>
        </w:rPr>
        <w:t>ʼ</w:t>
      </w:r>
      <w:r w:rsidRPr="000F3F5F">
        <w:rPr>
          <w:rFonts w:ascii="Verdana" w:eastAsia="Times New Roman" w:hAnsi="Verdana" w:cs="Verdana"/>
          <w:color w:val="2C2F34"/>
          <w:kern w:val="0"/>
          <w:sz w:val="24"/>
          <w:szCs w:val="24"/>
          <w:lang w:eastAsia="uk-UA"/>
          <w14:ligatures w14:val="none"/>
        </w:rPr>
        <w:t>язбережувальній</w:t>
      </w:r>
      <w:proofErr w:type="spellEnd"/>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за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трьома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групами</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результатів</w:t>
      </w:r>
      <w:r w:rsidRPr="000F3F5F">
        <w:rPr>
          <w:rFonts w:ascii="Verdana" w:eastAsia="Times New Roman" w:hAnsi="Verdana" w:cs="Times New Roman"/>
          <w:color w:val="2C2F34"/>
          <w:kern w:val="0"/>
          <w:sz w:val="24"/>
          <w:szCs w:val="24"/>
          <w:lang w:eastAsia="uk-UA"/>
          <w14:ligatures w14:val="none"/>
        </w:rPr>
        <w:t>.</w:t>
      </w:r>
    </w:p>
    <w:p w14:paraId="3CB5B58F"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 xml:space="preserve">В окремих освітніх галузях кількість груп результатів навчання, визначених у </w:t>
      </w:r>
      <w:proofErr w:type="spellStart"/>
      <w:r w:rsidRPr="000F3F5F">
        <w:rPr>
          <w:rFonts w:ascii="Verdana" w:eastAsia="Times New Roman" w:hAnsi="Verdana" w:cs="Times New Roman"/>
          <w:color w:val="2C2F34"/>
          <w:kern w:val="0"/>
          <w:sz w:val="24"/>
          <w:szCs w:val="24"/>
          <w:lang w:eastAsia="uk-UA"/>
          <w14:ligatures w14:val="none"/>
        </w:rPr>
        <w:t>галузевіх</w:t>
      </w:r>
      <w:proofErr w:type="spellEnd"/>
      <w:r w:rsidRPr="000F3F5F">
        <w:rPr>
          <w:rFonts w:ascii="Verdana" w:eastAsia="Times New Roman" w:hAnsi="Verdana" w:cs="Times New Roman"/>
          <w:color w:val="2C2F34"/>
          <w:kern w:val="0"/>
          <w:sz w:val="24"/>
          <w:szCs w:val="24"/>
          <w:lang w:eastAsia="uk-UA"/>
          <w14:ligatures w14:val="none"/>
        </w:rPr>
        <w:t xml:space="preserve"> критеріях та Свідоцтві досягнень, не співпадає з кількістю груп результатів у державному стандарті.</w:t>
      </w:r>
    </w:p>
    <w:p w14:paraId="2203068B"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Вимоги до обов’язкових результатів учнів та учениць у </w:t>
      </w:r>
      <w:r w:rsidRPr="000F3F5F">
        <w:rPr>
          <w:rFonts w:ascii="Verdana" w:eastAsia="Times New Roman" w:hAnsi="Verdana" w:cs="Times New Roman"/>
          <w:b/>
          <w:bCs/>
          <w:color w:val="2C2F34"/>
          <w:kern w:val="0"/>
          <w:sz w:val="24"/>
          <w:szCs w:val="24"/>
          <w:bdr w:val="none" w:sz="0" w:space="0" w:color="auto" w:frame="1"/>
          <w:lang w:eastAsia="uk-UA"/>
          <w14:ligatures w14:val="none"/>
        </w:rPr>
        <w:t>математичній освітній галузі</w:t>
      </w:r>
      <w:r w:rsidRPr="000F3F5F">
        <w:rPr>
          <w:rFonts w:ascii="Verdana" w:eastAsia="Times New Roman" w:hAnsi="Verdana" w:cs="Times New Roman"/>
          <w:color w:val="2C2F34"/>
          <w:kern w:val="0"/>
          <w:sz w:val="24"/>
          <w:szCs w:val="24"/>
          <w:lang w:eastAsia="uk-UA"/>
          <w14:ligatures w14:val="none"/>
        </w:rPr>
        <w:t xml:space="preserve"> представлено в додатку 8 Державного стандарту базової середньої освіти. Результати </w:t>
      </w:r>
      <w:proofErr w:type="spellStart"/>
      <w:r w:rsidRPr="000F3F5F">
        <w:rPr>
          <w:rFonts w:ascii="Verdana" w:eastAsia="Times New Roman" w:hAnsi="Verdana" w:cs="Times New Roman"/>
          <w:color w:val="2C2F34"/>
          <w:kern w:val="0"/>
          <w:sz w:val="24"/>
          <w:szCs w:val="24"/>
          <w:lang w:eastAsia="uk-UA"/>
          <w14:ligatures w14:val="none"/>
        </w:rPr>
        <w:t>об</w:t>
      </w:r>
      <w:r w:rsidRPr="000F3F5F">
        <w:rPr>
          <w:rFonts w:ascii="Arial" w:eastAsia="Times New Roman" w:hAnsi="Arial" w:cs="Arial"/>
          <w:color w:val="2C2F34"/>
          <w:kern w:val="0"/>
          <w:sz w:val="24"/>
          <w:szCs w:val="24"/>
          <w:lang w:eastAsia="uk-UA"/>
          <w14:ligatures w14:val="none"/>
        </w:rPr>
        <w:t>ʼ</w:t>
      </w:r>
      <w:r w:rsidRPr="000F3F5F">
        <w:rPr>
          <w:rFonts w:ascii="Verdana" w:eastAsia="Times New Roman" w:hAnsi="Verdana" w:cs="Verdana"/>
          <w:color w:val="2C2F34"/>
          <w:kern w:val="0"/>
          <w:sz w:val="24"/>
          <w:szCs w:val="24"/>
          <w:lang w:eastAsia="uk-UA"/>
          <w14:ligatures w14:val="none"/>
        </w:rPr>
        <w:t>єднано</w:t>
      </w:r>
      <w:proofErr w:type="spellEnd"/>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чотири</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групи</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галузевих</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критеріях</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Група</w:t>
      </w:r>
      <w:r w:rsidRPr="000F3F5F">
        <w:rPr>
          <w:rFonts w:ascii="Verdana" w:eastAsia="Times New Roman" w:hAnsi="Verdana" w:cs="Times New Roman"/>
          <w:color w:val="2C2F34"/>
          <w:kern w:val="0"/>
          <w:sz w:val="24"/>
          <w:szCs w:val="24"/>
          <w:lang w:eastAsia="uk-UA"/>
          <w14:ligatures w14:val="none"/>
        </w:rPr>
        <w:t xml:space="preserve"> 1 </w:t>
      </w:r>
      <w:r w:rsidRPr="000F3F5F">
        <w:rPr>
          <w:rFonts w:ascii="Verdana" w:eastAsia="Times New Roman" w:hAnsi="Verdana" w:cs="Verdana"/>
          <w:color w:val="2C2F34"/>
          <w:kern w:val="0"/>
          <w:sz w:val="24"/>
          <w:szCs w:val="24"/>
          <w:lang w:eastAsia="uk-UA"/>
          <w14:ligatures w14:val="none"/>
        </w:rPr>
        <w:t>поєднує</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першу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та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другу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групи</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результатів</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із</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Державного</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стандарту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саме</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дослідження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ситуацій</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та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моделювання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процесів</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і</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ситуацій</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Група</w:t>
      </w:r>
      <w:r w:rsidRPr="000F3F5F">
        <w:rPr>
          <w:rFonts w:ascii="Verdana" w:eastAsia="Times New Roman" w:hAnsi="Verdana" w:cs="Times New Roman"/>
          <w:color w:val="2C2F34"/>
          <w:kern w:val="0"/>
          <w:sz w:val="24"/>
          <w:szCs w:val="24"/>
          <w:lang w:eastAsia="uk-UA"/>
          <w14:ligatures w14:val="none"/>
        </w:rPr>
        <w:t xml:space="preserve"> 2 </w:t>
      </w:r>
      <w:r w:rsidRPr="000F3F5F">
        <w:rPr>
          <w:rFonts w:ascii="Verdana" w:eastAsia="Times New Roman" w:hAnsi="Verdana" w:cs="Verdana"/>
          <w:color w:val="2C2F34"/>
          <w:kern w:val="0"/>
          <w:sz w:val="24"/>
          <w:szCs w:val="24"/>
          <w:lang w:eastAsia="uk-UA"/>
          <w14:ligatures w14:val="none"/>
        </w:rPr>
        <w:t>містить</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частину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загальних</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результатів</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четвертої</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групи</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Державного</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стандарту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зокрема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мислить</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математично</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та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застосовує</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математичні</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поняття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факти</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та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послідовність</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дій</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для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розв’язання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проблемних</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ситуацій</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Група</w:t>
      </w:r>
      <w:r w:rsidRPr="000F3F5F">
        <w:rPr>
          <w:rFonts w:ascii="Verdana" w:eastAsia="Times New Roman" w:hAnsi="Verdana" w:cs="Times New Roman"/>
          <w:color w:val="2C2F34"/>
          <w:kern w:val="0"/>
          <w:sz w:val="24"/>
          <w:szCs w:val="24"/>
          <w:lang w:eastAsia="uk-UA"/>
          <w14:ligatures w14:val="none"/>
        </w:rPr>
        <w:t xml:space="preserve"> 3 </w:t>
      </w:r>
      <w:r w:rsidRPr="000F3F5F">
        <w:rPr>
          <w:rFonts w:ascii="Verdana" w:eastAsia="Times New Roman" w:hAnsi="Verdana" w:cs="Verdana"/>
          <w:color w:val="2C2F34"/>
          <w:kern w:val="0"/>
          <w:sz w:val="24"/>
          <w:szCs w:val="24"/>
          <w:lang w:eastAsia="uk-UA"/>
          <w14:ligatures w14:val="none"/>
        </w:rPr>
        <w:t>відповідає</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третій</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w:t>
      </w:r>
      <w:r w:rsidRPr="000F3F5F">
        <w:rPr>
          <w:rFonts w:ascii="Verdana" w:eastAsia="Times New Roman" w:hAnsi="Verdana" w:cs="Times New Roman"/>
          <w:color w:val="2C2F34"/>
          <w:kern w:val="0"/>
          <w:sz w:val="24"/>
          <w:szCs w:val="24"/>
          <w:lang w:eastAsia="uk-UA"/>
          <w14:ligatures w14:val="none"/>
        </w:rPr>
        <w:t>і результатів із Державного стандарту та передбачає інтерпретацію та критичний аналіз результатів розв’язання проблемної ситуації. Отже три групи результатів галузевих критеріїв забезпечують оцінювання всіх результатів навчання, визначених державним стандартом для математичної освітньої галузі.</w:t>
      </w:r>
    </w:p>
    <w:p w14:paraId="691EC2EF"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 додатку 16 до Державного стандарту базової середньої освіти в </w:t>
      </w:r>
      <w:r w:rsidRPr="000F3F5F">
        <w:rPr>
          <w:rFonts w:ascii="Verdana" w:eastAsia="Times New Roman" w:hAnsi="Verdana" w:cs="Times New Roman"/>
          <w:b/>
          <w:bCs/>
          <w:color w:val="2C2F34"/>
          <w:kern w:val="0"/>
          <w:sz w:val="24"/>
          <w:szCs w:val="24"/>
          <w:bdr w:val="none" w:sz="0" w:space="0" w:color="auto" w:frame="1"/>
          <w:lang w:eastAsia="uk-UA"/>
          <w14:ligatures w14:val="none"/>
        </w:rPr>
        <w:t xml:space="preserve">соціальній і </w:t>
      </w:r>
      <w:proofErr w:type="spellStart"/>
      <w:r w:rsidRPr="000F3F5F">
        <w:rPr>
          <w:rFonts w:ascii="Verdana" w:eastAsia="Times New Roman" w:hAnsi="Verdana" w:cs="Times New Roman"/>
          <w:b/>
          <w:bCs/>
          <w:color w:val="2C2F34"/>
          <w:kern w:val="0"/>
          <w:sz w:val="24"/>
          <w:szCs w:val="24"/>
          <w:bdr w:val="none" w:sz="0" w:space="0" w:color="auto" w:frame="1"/>
          <w:lang w:eastAsia="uk-UA"/>
          <w14:ligatures w14:val="none"/>
        </w:rPr>
        <w:t>здоров’язбережувальній</w:t>
      </w:r>
      <w:proofErr w:type="spellEnd"/>
      <w:r w:rsidRPr="000F3F5F">
        <w:rPr>
          <w:rFonts w:ascii="Verdana" w:eastAsia="Times New Roman" w:hAnsi="Verdana" w:cs="Times New Roman"/>
          <w:b/>
          <w:bCs/>
          <w:color w:val="2C2F34"/>
          <w:kern w:val="0"/>
          <w:sz w:val="24"/>
          <w:szCs w:val="24"/>
          <w:bdr w:val="none" w:sz="0" w:space="0" w:color="auto" w:frame="1"/>
          <w:lang w:eastAsia="uk-UA"/>
          <w14:ligatures w14:val="none"/>
        </w:rPr>
        <w:t xml:space="preserve"> галузі (СЗО) </w:t>
      </w:r>
      <w:r w:rsidRPr="000F3F5F">
        <w:rPr>
          <w:rFonts w:ascii="Verdana" w:eastAsia="Times New Roman" w:hAnsi="Verdana" w:cs="Times New Roman"/>
          <w:color w:val="2C2F34"/>
          <w:kern w:val="0"/>
          <w:sz w:val="24"/>
          <w:szCs w:val="24"/>
          <w:lang w:eastAsia="uk-UA"/>
          <w14:ligatures w14:val="none"/>
        </w:rPr>
        <w:t>загальні результати навчання згруповано в 4 групи, які перерозподілено в критеріях оцінювання за 3-ма групами. Група 1: «Безпека. Уникання загроз для життя власного та інших осіб, прийняття рішень з користю для власної та громадської безпеки» об’єднує першу і другу групи загальних результатів навчання. Група 2: «Здоров’я. Турбота про особисте здоров’я. Аргументований вибір здорового способу життя» повністю відповідає третій групі результатів навчання. Група 3: «Добробут. Підприємливість та етична поведінка для поліпшення добробуту» відповідає четвертій групі результатів навчання.</w:t>
      </w:r>
    </w:p>
    <w:p w14:paraId="5C292CC1"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 Типовій освітній програмі для 5-9 класів (2024 р.) визначено певні інтегровані курси/предмети для галузі СЗО, які можуть реалізовувати різну кількість груп результатів навчання Державного стандарту, що повинно бути відображене в модельній навчальній програмі для обрання відповідних груп результатів, за якими здійснюється їх оцінювання.</w:t>
      </w:r>
    </w:p>
    <w:p w14:paraId="32A6D177"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 xml:space="preserve">Оцінювання за результатами, які визначено в галузевих критеріях, в інтегрованому курсі “Здоров’я, безпека, добробут”, який реалізує досягнення всіх чотирьох груп результатів навчання СЗО пропонуємо здійснювати за трьома групами галузевих критеріїв (ГР1, ГР2, ГР3). У навчальному предметі </w:t>
      </w:r>
      <w:r w:rsidRPr="000F3F5F">
        <w:rPr>
          <w:rFonts w:ascii="Verdana" w:eastAsia="Times New Roman" w:hAnsi="Verdana" w:cs="Times New Roman"/>
          <w:color w:val="2C2F34"/>
          <w:kern w:val="0"/>
          <w:sz w:val="24"/>
          <w:szCs w:val="24"/>
          <w:lang w:eastAsia="uk-UA"/>
          <w14:ligatures w14:val="none"/>
        </w:rPr>
        <w:lastRenderedPageBreak/>
        <w:t>«Підприємництво і фінансова грамотність» та «Курсах соціального, емоційного та етичного спрямування» (Етика, Вчимося жити разом, Культура добросусідства тощо) пропонуємо здійснювати оцінювання за четвертою групою результатів навчання Державного стандарту, яка відповідає ГР3 галузевих критеріїв, а в інтегрованому курсі «Безпековий практикум» – за першою та другою групою результатів навчання галузевих критеріїв (ГР1, ГР2).</w:t>
      </w:r>
    </w:p>
    <w:p w14:paraId="44BE848B"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bdr w:val="none" w:sz="0" w:space="0" w:color="auto" w:frame="1"/>
          <w:lang w:eastAsia="uk-UA"/>
          <w14:ligatures w14:val="none"/>
        </w:rPr>
        <w:t>У громадянській та історичній освітній галузі</w:t>
      </w:r>
      <w:r w:rsidRPr="000F3F5F">
        <w:rPr>
          <w:rFonts w:ascii="Verdana" w:eastAsia="Times New Roman" w:hAnsi="Verdana" w:cs="Times New Roman"/>
          <w:color w:val="2C2F34"/>
          <w:kern w:val="0"/>
          <w:sz w:val="24"/>
          <w:szCs w:val="24"/>
          <w:lang w:eastAsia="uk-UA"/>
          <w14:ligatures w14:val="none"/>
        </w:rPr>
        <w:t> в додатку 18 до Державного стандарту базової середньої освіти результати навчання подано за шістьма групами, проте під час розроблення критеріїв ці групи було об’єднано в три. Так, у групі результатів: «Орієнтується в історичному часі та просторі, виявляє взаємозв’язки подій і явищ», об’єднано першу і другу групи загальних результатів навчання, визначених у стандарті; «Працює з інформацією історичного та суспільствознавчого змісту» — третя і четверта групи стандарту; «Виявляє здатність до співпраці, толерантність, громадянську позицію» — п’ята і шоста групи стандарту. Водночас якщо заклад освіти вважає за доцільне, може оцінювати результати окремо за 6 групами результатів, визначеними в Державному стандарті. Під час оцінювання предмета «Громадянська освіта» учитель / учителька має орієнтуватися на очікувані результати, визначені відповідною модельною навчальною програмою, і оцінювати ті групи результатів, які визначені цією програмою.</w:t>
      </w:r>
    </w:p>
    <w:p w14:paraId="5BEF98D1"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 додатку 10 до Державного стандарту базової середньої освіти </w:t>
      </w:r>
      <w:r w:rsidRPr="000F3F5F">
        <w:rPr>
          <w:rFonts w:ascii="Verdana" w:eastAsia="Times New Roman" w:hAnsi="Verdana" w:cs="Times New Roman"/>
          <w:b/>
          <w:bCs/>
          <w:color w:val="2C2F34"/>
          <w:kern w:val="0"/>
          <w:sz w:val="24"/>
          <w:szCs w:val="24"/>
          <w:bdr w:val="none" w:sz="0" w:space="0" w:color="auto" w:frame="1"/>
          <w:lang w:eastAsia="uk-UA"/>
          <w14:ligatures w14:val="none"/>
        </w:rPr>
        <w:t>в природничій освітній галузі </w:t>
      </w:r>
      <w:r w:rsidRPr="000F3F5F">
        <w:rPr>
          <w:rFonts w:ascii="Verdana" w:eastAsia="Times New Roman" w:hAnsi="Verdana" w:cs="Times New Roman"/>
          <w:color w:val="2C2F34"/>
          <w:kern w:val="0"/>
          <w:sz w:val="24"/>
          <w:szCs w:val="24"/>
          <w:lang w:eastAsia="uk-UA"/>
          <w14:ligatures w14:val="none"/>
        </w:rPr>
        <w:t xml:space="preserve">загальні результати навчання </w:t>
      </w:r>
      <w:proofErr w:type="spellStart"/>
      <w:r w:rsidRPr="000F3F5F">
        <w:rPr>
          <w:rFonts w:ascii="Verdana" w:eastAsia="Times New Roman" w:hAnsi="Verdana" w:cs="Times New Roman"/>
          <w:color w:val="2C2F34"/>
          <w:kern w:val="0"/>
          <w:sz w:val="24"/>
          <w:szCs w:val="24"/>
          <w:lang w:eastAsia="uk-UA"/>
          <w14:ligatures w14:val="none"/>
        </w:rPr>
        <w:t>об</w:t>
      </w:r>
      <w:r w:rsidRPr="000F3F5F">
        <w:rPr>
          <w:rFonts w:ascii="Arial" w:eastAsia="Times New Roman" w:hAnsi="Arial" w:cs="Arial"/>
          <w:color w:val="2C2F34"/>
          <w:kern w:val="0"/>
          <w:sz w:val="24"/>
          <w:szCs w:val="24"/>
          <w:lang w:eastAsia="uk-UA"/>
          <w14:ligatures w14:val="none"/>
        </w:rPr>
        <w:t>ʼ</w:t>
      </w:r>
      <w:r w:rsidRPr="000F3F5F">
        <w:rPr>
          <w:rFonts w:ascii="Verdana" w:eastAsia="Times New Roman" w:hAnsi="Verdana" w:cs="Verdana"/>
          <w:color w:val="2C2F34"/>
          <w:kern w:val="0"/>
          <w:sz w:val="24"/>
          <w:szCs w:val="24"/>
          <w:lang w:eastAsia="uk-UA"/>
          <w14:ligatures w14:val="none"/>
        </w:rPr>
        <w:t>єднано</w:t>
      </w:r>
      <w:proofErr w:type="spellEnd"/>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в</w:t>
      </w:r>
      <w:r w:rsidRPr="000F3F5F">
        <w:rPr>
          <w:rFonts w:ascii="Verdana" w:eastAsia="Times New Roman" w:hAnsi="Verdana" w:cs="Times New Roman"/>
          <w:color w:val="2C2F34"/>
          <w:kern w:val="0"/>
          <w:sz w:val="24"/>
          <w:szCs w:val="24"/>
          <w:lang w:eastAsia="uk-UA"/>
          <w14:ligatures w14:val="none"/>
        </w:rPr>
        <w:t xml:space="preserve"> 4 </w:t>
      </w:r>
      <w:r w:rsidRPr="000F3F5F">
        <w:rPr>
          <w:rFonts w:ascii="Verdana" w:eastAsia="Times New Roman" w:hAnsi="Verdana" w:cs="Verdana"/>
          <w:color w:val="2C2F34"/>
          <w:kern w:val="0"/>
          <w:sz w:val="24"/>
          <w:szCs w:val="24"/>
          <w:lang w:eastAsia="uk-UA"/>
          <w14:ligatures w14:val="none"/>
        </w:rPr>
        <w:t>групи</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З</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огляду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на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те</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що</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розвиток</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наукового</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мислення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набуття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досвіду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розв’язання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проблем</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природничого</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змісту</w:t>
      </w:r>
      <w:r w:rsidRPr="000F3F5F">
        <w:rPr>
          <w:rFonts w:ascii="Verdana" w:eastAsia="Times New Roman" w:hAnsi="Verdana" w:cs="Times New Roman"/>
          <w:color w:val="2C2F34"/>
          <w:kern w:val="0"/>
          <w:sz w:val="24"/>
          <w:szCs w:val="24"/>
          <w:lang w:eastAsia="uk-UA"/>
          <w14:ligatures w14:val="none"/>
        </w:rPr>
        <w:t xml:space="preserve"> (4 </w:t>
      </w:r>
      <w:r w:rsidRPr="000F3F5F">
        <w:rPr>
          <w:rFonts w:ascii="Verdana" w:eastAsia="Times New Roman" w:hAnsi="Verdana" w:cs="Verdana"/>
          <w:color w:val="2C2F34"/>
          <w:kern w:val="0"/>
          <w:sz w:val="24"/>
          <w:szCs w:val="24"/>
          <w:lang w:eastAsia="uk-UA"/>
          <w14:ligatures w14:val="none"/>
        </w:rPr>
        <w:t>група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результатів</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державного</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стандарту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реалізується</w:t>
      </w:r>
      <w:r w:rsidRPr="000F3F5F">
        <w:rPr>
          <w:rFonts w:ascii="Verdana" w:eastAsia="Times New Roman" w:hAnsi="Verdana" w:cs="Times New Roman"/>
          <w:color w:val="2C2F34"/>
          <w:kern w:val="0"/>
          <w:sz w:val="24"/>
          <w:szCs w:val="24"/>
          <w:lang w:eastAsia="uk-UA"/>
          <w14:ligatures w14:val="none"/>
        </w:rPr>
        <w:t xml:space="preserve"> </w:t>
      </w:r>
      <w:proofErr w:type="spellStart"/>
      <w:r w:rsidRPr="000F3F5F">
        <w:rPr>
          <w:rFonts w:ascii="Verdana" w:eastAsia="Times New Roman" w:hAnsi="Verdana" w:cs="Verdana"/>
          <w:color w:val="2C2F34"/>
          <w:kern w:val="0"/>
          <w:sz w:val="24"/>
          <w:szCs w:val="24"/>
          <w:lang w:eastAsia="uk-UA"/>
          <w14:ligatures w14:val="none"/>
        </w:rPr>
        <w:t>наскрізно</w:t>
      </w:r>
      <w:proofErr w:type="spellEnd"/>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в</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процесі</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навчання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природничих</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предметів</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оцінювання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результатів</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цієї</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групи</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відповідно</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до</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галузевих</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критеріїв</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здійснюють</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у</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межах</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трьох</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груп</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результатів</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w:t>
      </w:r>
      <w:r w:rsidRPr="000F3F5F">
        <w:rPr>
          <w:rFonts w:ascii="Verdana" w:eastAsia="Times New Roman" w:hAnsi="Verdana" w:cs="Times New Roman"/>
          <w:color w:val="2C2F34"/>
          <w:kern w:val="0"/>
          <w:sz w:val="24"/>
          <w:szCs w:val="24"/>
          <w:lang w:eastAsia="uk-UA"/>
          <w14:ligatures w14:val="none"/>
        </w:rPr>
        <w:t xml:space="preserve">1. </w:t>
      </w:r>
      <w:r w:rsidRPr="000F3F5F">
        <w:rPr>
          <w:rFonts w:ascii="Verdana" w:eastAsia="Times New Roman" w:hAnsi="Verdana" w:cs="Verdana"/>
          <w:color w:val="2C2F34"/>
          <w:kern w:val="0"/>
          <w:sz w:val="24"/>
          <w:szCs w:val="24"/>
          <w:lang w:eastAsia="uk-UA"/>
          <w14:ligatures w14:val="none"/>
        </w:rPr>
        <w:t>Проводить</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дослідження</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природи</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w:t>
      </w:r>
      <w:r w:rsidRPr="000F3F5F">
        <w:rPr>
          <w:rFonts w:ascii="Verdana" w:eastAsia="Times New Roman" w:hAnsi="Verdana" w:cs="Times New Roman"/>
          <w:color w:val="2C2F34"/>
          <w:kern w:val="0"/>
          <w:sz w:val="24"/>
          <w:szCs w:val="24"/>
          <w:lang w:eastAsia="uk-UA"/>
          <w14:ligatures w14:val="none"/>
        </w:rPr>
        <w:t xml:space="preserve">2. </w:t>
      </w:r>
      <w:r w:rsidRPr="000F3F5F">
        <w:rPr>
          <w:rFonts w:ascii="Verdana" w:eastAsia="Times New Roman" w:hAnsi="Verdana" w:cs="Verdana"/>
          <w:color w:val="2C2F34"/>
          <w:kern w:val="0"/>
          <w:sz w:val="24"/>
          <w:szCs w:val="24"/>
          <w:lang w:eastAsia="uk-UA"/>
          <w14:ligatures w14:val="none"/>
        </w:rPr>
        <w:t>Здійснює</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пошук</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та</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опрацьовує</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інформацію</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ГР</w:t>
      </w:r>
      <w:r w:rsidRPr="000F3F5F">
        <w:rPr>
          <w:rFonts w:ascii="Verdana" w:eastAsia="Times New Roman" w:hAnsi="Verdana" w:cs="Times New Roman"/>
          <w:color w:val="2C2F34"/>
          <w:kern w:val="0"/>
          <w:sz w:val="24"/>
          <w:szCs w:val="24"/>
          <w:lang w:eastAsia="uk-UA"/>
          <w14:ligatures w14:val="none"/>
        </w:rPr>
        <w:t xml:space="preserve">3. </w:t>
      </w:r>
      <w:r w:rsidRPr="000F3F5F">
        <w:rPr>
          <w:rFonts w:ascii="Verdana" w:eastAsia="Times New Roman" w:hAnsi="Verdana" w:cs="Verdana"/>
          <w:color w:val="2C2F34"/>
          <w:kern w:val="0"/>
          <w:sz w:val="24"/>
          <w:szCs w:val="24"/>
          <w:lang w:eastAsia="uk-UA"/>
          <w14:ligatures w14:val="none"/>
        </w:rPr>
        <w:t>Усвідомлює</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закономірності</w:t>
      </w:r>
      <w:r w:rsidRPr="000F3F5F">
        <w:rPr>
          <w:rFonts w:ascii="Verdana" w:eastAsia="Times New Roman" w:hAnsi="Verdana" w:cs="Times New Roman"/>
          <w:color w:val="2C2F34"/>
          <w:kern w:val="0"/>
          <w:sz w:val="24"/>
          <w:szCs w:val="24"/>
          <w:lang w:eastAsia="uk-UA"/>
          <w14:ligatures w14:val="none"/>
        </w:rPr>
        <w:t xml:space="preserve"> </w:t>
      </w:r>
      <w:r w:rsidRPr="000F3F5F">
        <w:rPr>
          <w:rFonts w:ascii="Verdana" w:eastAsia="Times New Roman" w:hAnsi="Verdana" w:cs="Verdana"/>
          <w:color w:val="2C2F34"/>
          <w:kern w:val="0"/>
          <w:sz w:val="24"/>
          <w:szCs w:val="24"/>
          <w:lang w:eastAsia="uk-UA"/>
          <w14:ligatures w14:val="none"/>
        </w:rPr>
        <w:t>природи</w:t>
      </w:r>
      <w:r w:rsidRPr="000F3F5F">
        <w:rPr>
          <w:rFonts w:ascii="Verdana" w:eastAsia="Times New Roman" w:hAnsi="Verdana" w:cs="Times New Roman"/>
          <w:color w:val="2C2F34"/>
          <w:kern w:val="0"/>
          <w:sz w:val="24"/>
          <w:szCs w:val="24"/>
          <w:lang w:eastAsia="uk-UA"/>
          <w14:ligatures w14:val="none"/>
        </w:rPr>
        <w:t>.</w:t>
      </w:r>
    </w:p>
    <w:p w14:paraId="11C67F57"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 додатку 20 до Державного стандарту </w:t>
      </w:r>
      <w:r w:rsidRPr="000F3F5F">
        <w:rPr>
          <w:rFonts w:ascii="Verdana" w:eastAsia="Times New Roman" w:hAnsi="Verdana" w:cs="Times New Roman"/>
          <w:b/>
          <w:bCs/>
          <w:color w:val="2C2F34"/>
          <w:kern w:val="0"/>
          <w:sz w:val="24"/>
          <w:szCs w:val="24"/>
          <w:bdr w:val="none" w:sz="0" w:space="0" w:color="auto" w:frame="1"/>
          <w:lang w:eastAsia="uk-UA"/>
          <w14:ligatures w14:val="none"/>
        </w:rPr>
        <w:t>в мистецькій освітній галузі</w:t>
      </w:r>
      <w:r w:rsidRPr="000F3F5F">
        <w:rPr>
          <w:rFonts w:ascii="Verdana" w:eastAsia="Times New Roman" w:hAnsi="Verdana" w:cs="Times New Roman"/>
          <w:color w:val="2C2F34"/>
          <w:kern w:val="0"/>
          <w:sz w:val="24"/>
          <w:szCs w:val="24"/>
          <w:lang w:eastAsia="uk-UA"/>
          <w14:ligatures w14:val="none"/>
        </w:rPr>
        <w:t xml:space="preserve"> загальні результати навчання об’єднано в 4 групи, однак галузеві критерії містять 3 групи результатів. Група результатів «Використання інформаційного середовища у власній творчості та художній комунікації» в критеріях була </w:t>
      </w:r>
      <w:proofErr w:type="spellStart"/>
      <w:r w:rsidRPr="000F3F5F">
        <w:rPr>
          <w:rFonts w:ascii="Verdana" w:eastAsia="Times New Roman" w:hAnsi="Verdana" w:cs="Times New Roman"/>
          <w:color w:val="2C2F34"/>
          <w:kern w:val="0"/>
          <w:sz w:val="24"/>
          <w:szCs w:val="24"/>
          <w:lang w:eastAsia="uk-UA"/>
          <w14:ligatures w14:val="none"/>
        </w:rPr>
        <w:t>імплементована</w:t>
      </w:r>
      <w:proofErr w:type="spellEnd"/>
      <w:r w:rsidRPr="000F3F5F">
        <w:rPr>
          <w:rFonts w:ascii="Verdana" w:eastAsia="Times New Roman" w:hAnsi="Verdana" w:cs="Times New Roman"/>
          <w:color w:val="2C2F34"/>
          <w:kern w:val="0"/>
          <w:sz w:val="24"/>
          <w:szCs w:val="24"/>
          <w:lang w:eastAsia="uk-UA"/>
          <w14:ligatures w14:val="none"/>
        </w:rPr>
        <w:t xml:space="preserve"> в три групи: 1. Пізнання мистецтва; 2. Художньо-творча діяльність, мистецька комунікація; 3. Емоційний досвід, художньо-естетичне ставлення. Тобто той чи той результат навчання (вміння), що виявляє учень / учениця в межах запропонованої діяльності на </w:t>
      </w:r>
      <w:proofErr w:type="spellStart"/>
      <w:r w:rsidRPr="000F3F5F">
        <w:rPr>
          <w:rFonts w:ascii="Verdana" w:eastAsia="Times New Roman" w:hAnsi="Verdana" w:cs="Times New Roman"/>
          <w:color w:val="2C2F34"/>
          <w:kern w:val="0"/>
          <w:sz w:val="24"/>
          <w:szCs w:val="24"/>
          <w:lang w:eastAsia="uk-UA"/>
          <w14:ligatures w14:val="none"/>
        </w:rPr>
        <w:t>уроці</w:t>
      </w:r>
      <w:proofErr w:type="spellEnd"/>
      <w:r w:rsidRPr="000F3F5F">
        <w:rPr>
          <w:rFonts w:ascii="Verdana" w:eastAsia="Times New Roman" w:hAnsi="Verdana" w:cs="Times New Roman"/>
          <w:color w:val="2C2F34"/>
          <w:kern w:val="0"/>
          <w:sz w:val="24"/>
          <w:szCs w:val="24"/>
          <w:lang w:eastAsia="uk-UA"/>
          <w14:ligatures w14:val="none"/>
        </w:rPr>
        <w:t>, і рівень його сформованості вчитель або вчителька може оцінити за відповідними критеріями. Уміння аналізувати твори мистецтва (опис особливостей мови різних видів мистецтва, використання мистецької термінології, порівняння образів тощо) оцінюємо за критеріями Групи 1 (</w:t>
      </w:r>
      <w:proofErr w:type="spellStart"/>
      <w:r w:rsidRPr="000F3F5F">
        <w:rPr>
          <w:rFonts w:ascii="Verdana" w:eastAsia="Times New Roman" w:hAnsi="Verdana" w:cs="Times New Roman"/>
          <w:color w:val="2C2F34"/>
          <w:kern w:val="0"/>
          <w:sz w:val="24"/>
          <w:szCs w:val="24"/>
          <w:lang w:eastAsia="uk-UA"/>
          <w14:ligatures w14:val="none"/>
        </w:rPr>
        <w:t>знаннєвий</w:t>
      </w:r>
      <w:proofErr w:type="spellEnd"/>
      <w:r w:rsidRPr="000F3F5F">
        <w:rPr>
          <w:rFonts w:ascii="Verdana" w:eastAsia="Times New Roman" w:hAnsi="Verdana" w:cs="Times New Roman"/>
          <w:color w:val="2C2F34"/>
          <w:kern w:val="0"/>
          <w:sz w:val="24"/>
          <w:szCs w:val="24"/>
          <w:lang w:eastAsia="uk-UA"/>
          <w14:ligatures w14:val="none"/>
        </w:rPr>
        <w:t>). За цим же критерієм оцінюємо і можливості учнівства щодо пошуку й аналізу мистецької інформації у цифровому середовищі. Виконання практично-творчих завдань в образотворчому, музичному інших видах мистецтва (завдання в графічних, живописних пластичних художніх техніках, створення зображень під час експерименту з кольорами, лініями, формами тощо; спів, музикування, імпровізації, інсценізації, фільмування тощо) оцінюємо за критерієм ГР2 (діяльнісний). За цим же критерієм оцінюємо створення мистецьких продуктів за допомогою цифрових інструментів. Уміння визначати та описувати емоції (власні та втілені у мистецтві), висловлювати ціннісні ставлення, критичні судження, зокрема, до творів мистецтва/мистецьких образів, оцінюємо за критерієм Групи 3 (ціннісний).</w:t>
      </w:r>
    </w:p>
    <w:p w14:paraId="070FF849"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lastRenderedPageBreak/>
        <w:t>При оцінювання предметів / інтегрованих курсів </w:t>
      </w:r>
      <w:r w:rsidRPr="000F3F5F">
        <w:rPr>
          <w:rFonts w:ascii="Verdana" w:eastAsia="Times New Roman" w:hAnsi="Verdana" w:cs="Times New Roman"/>
          <w:b/>
          <w:bCs/>
          <w:color w:val="2C2F34"/>
          <w:kern w:val="0"/>
          <w:sz w:val="24"/>
          <w:szCs w:val="24"/>
          <w:bdr w:val="none" w:sz="0" w:space="0" w:color="auto" w:frame="1"/>
          <w:lang w:eastAsia="uk-UA"/>
          <w14:ligatures w14:val="none"/>
        </w:rPr>
        <w:t>природничої та мистецької освітніх галузей </w:t>
      </w:r>
      <w:r w:rsidRPr="000F3F5F">
        <w:rPr>
          <w:rFonts w:ascii="Verdana" w:eastAsia="Times New Roman" w:hAnsi="Verdana" w:cs="Times New Roman"/>
          <w:color w:val="2C2F34"/>
          <w:kern w:val="0"/>
          <w:sz w:val="24"/>
          <w:szCs w:val="24"/>
          <w:lang w:eastAsia="uk-UA"/>
          <w14:ligatures w14:val="none"/>
        </w:rPr>
        <w:t>проведення підсумкових робіт за окремими групами результатів не обов’язкове.</w:t>
      </w:r>
    </w:p>
    <w:p w14:paraId="0AB4CD88"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Наприклад, семестрову оцінку за Групу результатів 1 «Здійснює дослідження природи» </w:t>
      </w:r>
      <w:r w:rsidRPr="000F3F5F">
        <w:rPr>
          <w:rFonts w:ascii="Verdana" w:eastAsia="Times New Roman" w:hAnsi="Verdana" w:cs="Times New Roman"/>
          <w:b/>
          <w:bCs/>
          <w:color w:val="2C2F34"/>
          <w:kern w:val="0"/>
          <w:sz w:val="24"/>
          <w:szCs w:val="24"/>
          <w:bdr w:val="none" w:sz="0" w:space="0" w:color="auto" w:frame="1"/>
          <w:lang w:eastAsia="uk-UA"/>
          <w14:ligatures w14:val="none"/>
        </w:rPr>
        <w:t>(природнича освітня галузь)</w:t>
      </w:r>
      <w:r w:rsidRPr="000F3F5F">
        <w:rPr>
          <w:rFonts w:ascii="Verdana" w:eastAsia="Times New Roman" w:hAnsi="Verdana" w:cs="Times New Roman"/>
          <w:color w:val="2C2F34"/>
          <w:kern w:val="0"/>
          <w:sz w:val="24"/>
          <w:szCs w:val="24"/>
          <w:lang w:eastAsia="uk-UA"/>
          <w14:ligatures w14:val="none"/>
        </w:rPr>
        <w:t> виставляють за результатами поточного оцінювання практичного складника навчальних програм (практичні роботи, лабораторні роботи, дослідження і спостереження самоспостереження тощо) з урахуванням результатів і орієнтирів для оцінювання Державного стандарту.</w:t>
      </w:r>
    </w:p>
    <w:p w14:paraId="553D990C"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Семестрову оцінку за ГР2. «Художньо-творча діяльність, мистецька комунікація» </w:t>
      </w:r>
      <w:r w:rsidRPr="000F3F5F">
        <w:rPr>
          <w:rFonts w:ascii="Verdana" w:eastAsia="Times New Roman" w:hAnsi="Verdana" w:cs="Times New Roman"/>
          <w:b/>
          <w:bCs/>
          <w:color w:val="2C2F34"/>
          <w:kern w:val="0"/>
          <w:sz w:val="24"/>
          <w:szCs w:val="24"/>
          <w:bdr w:val="none" w:sz="0" w:space="0" w:color="auto" w:frame="1"/>
          <w:lang w:eastAsia="uk-UA"/>
          <w14:ligatures w14:val="none"/>
        </w:rPr>
        <w:t>(мистецька освітня галузь)</w:t>
      </w:r>
      <w:r w:rsidRPr="000F3F5F">
        <w:rPr>
          <w:rFonts w:ascii="Verdana" w:eastAsia="Times New Roman" w:hAnsi="Verdana" w:cs="Times New Roman"/>
          <w:color w:val="2C2F34"/>
          <w:kern w:val="0"/>
          <w:sz w:val="24"/>
          <w:szCs w:val="24"/>
          <w:lang w:eastAsia="uk-UA"/>
          <w14:ligatures w14:val="none"/>
        </w:rPr>
        <w:t> виставляють на підставі поточних оцінок за цією групою результатів.</w:t>
      </w:r>
    </w:p>
    <w:p w14:paraId="37253581"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 Додатку 22 стандарту визначено результати навчання </w:t>
      </w:r>
      <w:r w:rsidRPr="000F3F5F">
        <w:rPr>
          <w:rFonts w:ascii="Verdana" w:eastAsia="Times New Roman" w:hAnsi="Verdana" w:cs="Times New Roman"/>
          <w:b/>
          <w:bCs/>
          <w:color w:val="2C2F34"/>
          <w:kern w:val="0"/>
          <w:sz w:val="24"/>
          <w:szCs w:val="24"/>
          <w:bdr w:val="none" w:sz="0" w:space="0" w:color="auto" w:frame="1"/>
          <w:lang w:eastAsia="uk-UA"/>
          <w14:ligatures w14:val="none"/>
        </w:rPr>
        <w:t>освітньої галузі «Фізична культура»,</w:t>
      </w:r>
      <w:r w:rsidRPr="000F3F5F">
        <w:rPr>
          <w:rFonts w:ascii="Verdana" w:eastAsia="Times New Roman" w:hAnsi="Verdana" w:cs="Times New Roman"/>
          <w:color w:val="2C2F34"/>
          <w:kern w:val="0"/>
          <w:sz w:val="24"/>
          <w:szCs w:val="24"/>
          <w:lang w:eastAsia="uk-UA"/>
          <w14:ligatures w14:val="none"/>
        </w:rPr>
        <w:t> які безпосередньо пов’язані з групами результатів у свідоцтві досягнень та критеріями оцінювання для цієї галузі. Вимоги першої групи результатів стандарту галузі (ГР1) відображено в першому пункті у свідоцтві: розвиває особистісні якості в процесі фізичного виховання; ГР2 – у другому пункті: володіє технікою фізичних вправ; ГР3 – у третьому: здійснює фізкультурно-оздоровчу діяльність.</w:t>
      </w:r>
    </w:p>
    <w:p w14:paraId="29826F08"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 ГР1 учитель або вчителька мають оцінити досягнення учнем або ученицею виховних завдань галузі, опираючись на те, чи учень або учениця систематично займаються під час уроку; чи, виконуючи фізичні вправи, працюють над розвитком вольових зусиль, когнітивних здібностей; чи здатні виявляти різні ролі під час навчальної, ігрової чи змагальної діяльності; чи дотримується співпраці та правил «чесної гри».</w:t>
      </w:r>
    </w:p>
    <w:p w14:paraId="0BEA3F3B"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 ГР2 оцінюють досягнення учнями та ученицями освітніх завдань фізичного виховання. Оцінюванню підлягає демонстрація техніки фізичних вправ; здатність моделювати власну рухову діяльність та застосовувати техніку фізичних вправ у навчальних ситуаціях, змагальних умовах. Учитель або вчителька можуть оцінити чи дитина технічно правильно виконує фізичні вправи; чи може розробляти комплекси фізичних вправ чи певний алгоритм індивідуальних тренувань; чи застосовує техніку в нестандартних чи ускладнених умовах (змагання, збиваючи фактори, різні психоемоційні стани).</w:t>
      </w:r>
    </w:p>
    <w:p w14:paraId="34886C30"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 ГР3 учитель або вчителька мають на меті оцінити досягнення учнями чи ученицями оздоровчих завдань та рівня розвитку фізичних якостей. Оцінюванню підлягають знання учнівства про фізичну культуру і спорт; здатність контролювати власний фізичний стан та регулювати психоемоційний стан; дотримання засад здорового способу життя та безпечної поведінки. Учитель або вчителька можуть оцінити чи учень або учениця цікавляться досягненнями українських спортсменів під час змагань на різних рівнях; чи вміють контролювати навантаження за об’єктивними показниками організму; чи мають сформований емоційний інтелект, чи дотримуються правил безпечної поведінки і засад здорового способу життя.</w:t>
      </w:r>
    </w:p>
    <w:p w14:paraId="70AB384A"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Семестрові оцінки за групами результатів з </w:t>
      </w:r>
      <w:r w:rsidRPr="000F3F5F">
        <w:rPr>
          <w:rFonts w:ascii="Verdana" w:eastAsia="Times New Roman" w:hAnsi="Verdana" w:cs="Times New Roman"/>
          <w:b/>
          <w:bCs/>
          <w:color w:val="2C2F34"/>
          <w:kern w:val="0"/>
          <w:sz w:val="24"/>
          <w:szCs w:val="24"/>
          <w:bdr w:val="none" w:sz="0" w:space="0" w:color="auto" w:frame="1"/>
          <w:lang w:eastAsia="uk-UA"/>
          <w14:ligatures w14:val="none"/>
        </w:rPr>
        <w:t>технологічної освітньої галузі й фізичної культури</w:t>
      </w:r>
      <w:r w:rsidRPr="000F3F5F">
        <w:rPr>
          <w:rFonts w:ascii="Verdana" w:eastAsia="Times New Roman" w:hAnsi="Verdana" w:cs="Times New Roman"/>
          <w:color w:val="2C2F34"/>
          <w:kern w:val="0"/>
          <w:sz w:val="24"/>
          <w:szCs w:val="24"/>
          <w:lang w:eastAsia="uk-UA"/>
          <w14:ligatures w14:val="none"/>
        </w:rPr>
        <w:t xml:space="preserve"> можна виставляти за результатами поточного оцінювання без додаткового проведення підсумкових робіт. Крім цього, може бути обраний формат </w:t>
      </w:r>
      <w:proofErr w:type="spellStart"/>
      <w:r w:rsidRPr="000F3F5F">
        <w:rPr>
          <w:rFonts w:ascii="Verdana" w:eastAsia="Times New Roman" w:hAnsi="Verdana" w:cs="Times New Roman"/>
          <w:color w:val="2C2F34"/>
          <w:kern w:val="0"/>
          <w:sz w:val="24"/>
          <w:szCs w:val="24"/>
          <w:lang w:eastAsia="uk-UA"/>
          <w14:ligatures w14:val="none"/>
        </w:rPr>
        <w:t>проєктної</w:t>
      </w:r>
      <w:proofErr w:type="spellEnd"/>
      <w:r w:rsidRPr="000F3F5F">
        <w:rPr>
          <w:rFonts w:ascii="Verdana" w:eastAsia="Times New Roman" w:hAnsi="Verdana" w:cs="Times New Roman"/>
          <w:color w:val="2C2F34"/>
          <w:kern w:val="0"/>
          <w:sz w:val="24"/>
          <w:szCs w:val="24"/>
          <w:lang w:eastAsia="uk-UA"/>
          <w14:ligatures w14:val="none"/>
        </w:rPr>
        <w:t xml:space="preserve"> взаємодії, який учитель або вчителька також оцінює за групами результатів. Наприклад, оцінювання </w:t>
      </w:r>
      <w:proofErr w:type="spellStart"/>
      <w:r w:rsidRPr="000F3F5F">
        <w:rPr>
          <w:rFonts w:ascii="Verdana" w:eastAsia="Times New Roman" w:hAnsi="Verdana" w:cs="Times New Roman"/>
          <w:color w:val="2C2F34"/>
          <w:kern w:val="0"/>
          <w:sz w:val="24"/>
          <w:szCs w:val="24"/>
          <w:lang w:eastAsia="uk-UA"/>
          <w14:ligatures w14:val="none"/>
        </w:rPr>
        <w:t>проєктів</w:t>
      </w:r>
      <w:proofErr w:type="spellEnd"/>
      <w:r w:rsidRPr="000F3F5F">
        <w:rPr>
          <w:rFonts w:ascii="Verdana" w:eastAsia="Times New Roman" w:hAnsi="Verdana" w:cs="Times New Roman"/>
          <w:color w:val="2C2F34"/>
          <w:kern w:val="0"/>
          <w:sz w:val="24"/>
          <w:szCs w:val="24"/>
          <w:lang w:eastAsia="uk-UA"/>
          <w14:ligatures w14:val="none"/>
        </w:rPr>
        <w:t xml:space="preserve"> на уроках «Технології» може </w:t>
      </w:r>
      <w:r w:rsidRPr="000F3F5F">
        <w:rPr>
          <w:rFonts w:ascii="Verdana" w:eastAsia="Times New Roman" w:hAnsi="Verdana" w:cs="Times New Roman"/>
          <w:color w:val="2C2F34"/>
          <w:kern w:val="0"/>
          <w:sz w:val="24"/>
          <w:szCs w:val="24"/>
          <w:lang w:eastAsia="uk-UA"/>
          <w14:ligatures w14:val="none"/>
        </w:rPr>
        <w:lastRenderedPageBreak/>
        <w:t xml:space="preserve">охоплювати: оцінку процесу (планування, дослідження, виконання, презентація), оцінку результату (якість готового продукту, відповідність вимогам), оцінку презентації (здатність чітко та зрозуміло пояснити ідею </w:t>
      </w:r>
      <w:proofErr w:type="spellStart"/>
      <w:r w:rsidRPr="000F3F5F">
        <w:rPr>
          <w:rFonts w:ascii="Verdana" w:eastAsia="Times New Roman" w:hAnsi="Verdana" w:cs="Times New Roman"/>
          <w:color w:val="2C2F34"/>
          <w:kern w:val="0"/>
          <w:sz w:val="24"/>
          <w:szCs w:val="24"/>
          <w:lang w:eastAsia="uk-UA"/>
          <w14:ligatures w14:val="none"/>
        </w:rPr>
        <w:t>проєкту</w:t>
      </w:r>
      <w:proofErr w:type="spellEnd"/>
      <w:r w:rsidRPr="000F3F5F">
        <w:rPr>
          <w:rFonts w:ascii="Verdana" w:eastAsia="Times New Roman" w:hAnsi="Verdana" w:cs="Times New Roman"/>
          <w:color w:val="2C2F34"/>
          <w:kern w:val="0"/>
          <w:sz w:val="24"/>
          <w:szCs w:val="24"/>
          <w:lang w:eastAsia="uk-UA"/>
          <w14:ligatures w14:val="none"/>
        </w:rPr>
        <w:t>), оцінку співпраці (взаємодія в команді, розподіл ролей).</w:t>
      </w:r>
    </w:p>
    <w:p w14:paraId="739B5A54"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Згідно з Державним стандартом Базової середньої освіти </w:t>
      </w:r>
      <w:r w:rsidRPr="000F3F5F">
        <w:rPr>
          <w:rFonts w:ascii="Verdana" w:eastAsia="Times New Roman" w:hAnsi="Verdana" w:cs="Times New Roman"/>
          <w:b/>
          <w:bCs/>
          <w:color w:val="2C2F34"/>
          <w:kern w:val="0"/>
          <w:sz w:val="24"/>
          <w:szCs w:val="24"/>
          <w:bdr w:val="none" w:sz="0" w:space="0" w:color="auto" w:frame="1"/>
          <w:lang w:eastAsia="uk-UA"/>
          <w14:ligatures w14:val="none"/>
        </w:rPr>
        <w:t>з іноземних мов</w:t>
      </w:r>
      <w:r w:rsidRPr="000F3F5F">
        <w:rPr>
          <w:rFonts w:ascii="Verdana" w:eastAsia="Times New Roman" w:hAnsi="Verdana" w:cs="Times New Roman"/>
          <w:color w:val="2C2F34"/>
          <w:kern w:val="0"/>
          <w:sz w:val="24"/>
          <w:szCs w:val="24"/>
          <w:lang w:eastAsia="uk-UA"/>
          <w14:ligatures w14:val="none"/>
        </w:rPr>
        <w:t> визначено такі групи загальних результатів: сприйняття усної інформації та письмових текстів іноземною мовою в умовах безпосереднього та опосередкованого міжкультурного спілкування; взаємодія з іншими особами в усній і письмовій формі та в режимі реального часу через засоби іноземної мови; надання інформації, висловлювання думок, почуттів та ставлення іноземною мовою. Ці групи результатів співвідносяться з формулюваннями зазначеними у Свідоцтві досягнень, і відповідають вимогам Державного стандарту базової середньої освіти та модельним навчальним програмам. Характеристики груп результатів та критерії оцінювання є комплексними та охоплюють різні види комунікативної мовленнєвої діяльності як то:</w:t>
      </w:r>
    </w:p>
    <w:p w14:paraId="29E534A4" w14:textId="77777777" w:rsidR="000F3F5F" w:rsidRPr="000F3F5F" w:rsidRDefault="000F3F5F" w:rsidP="000F3F5F">
      <w:pPr>
        <w:numPr>
          <w:ilvl w:val="0"/>
          <w:numId w:val="1"/>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Сприймає усну інформацію на слух / Аудіювання,</w:t>
      </w:r>
    </w:p>
    <w:p w14:paraId="59212F40" w14:textId="77777777" w:rsidR="000F3F5F" w:rsidRPr="000F3F5F" w:rsidRDefault="000F3F5F" w:rsidP="000F3F5F">
      <w:pPr>
        <w:numPr>
          <w:ilvl w:val="0"/>
          <w:numId w:val="1"/>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Усно взаємодіє та висловлюється / Говоріння,</w:t>
      </w:r>
    </w:p>
    <w:p w14:paraId="691E8283" w14:textId="77777777" w:rsidR="000F3F5F" w:rsidRPr="000F3F5F" w:rsidRDefault="000F3F5F" w:rsidP="000F3F5F">
      <w:pPr>
        <w:numPr>
          <w:ilvl w:val="0"/>
          <w:numId w:val="1"/>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Сприймає письмові тексти / Читання,</w:t>
      </w:r>
    </w:p>
    <w:p w14:paraId="5281DABE" w14:textId="77777777" w:rsidR="000F3F5F" w:rsidRPr="000F3F5F" w:rsidRDefault="000F3F5F" w:rsidP="000F3F5F">
      <w:pPr>
        <w:numPr>
          <w:ilvl w:val="0"/>
          <w:numId w:val="1"/>
        </w:numPr>
        <w:spacing w:after="75" w:line="240" w:lineRule="auto"/>
        <w:ind w:left="1020"/>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Письмово взаємодіє та висловлюється / Письмо.</w:t>
      </w:r>
    </w:p>
    <w:p w14:paraId="5AB18E3A"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Саме тому, у Свідоцтві досягнень кожен вид комунікативної мовленнєвої діяльності виділений окремо, що зумовлено особливостями змісту предмета «іноземні мови», та сприяє більш об’єктивному підходу до оцінювання.</w:t>
      </w:r>
    </w:p>
    <w:p w14:paraId="68AA33CA"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Семестрове оцінювання з іноземних мов можна здійснюватися за двома варіантами.</w:t>
      </w:r>
    </w:p>
    <w:p w14:paraId="6491BBB9"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Варіант 1. Провести оцінювання за різними видами комунікативної мовленнєвої діяльності, що охоплюють усі групи результатів стандарту наприкінці семестру. Поточне оцінювання має формувальний характер, тому поточні оцінки не враховуються при виставленні семестрової оцінки. Семестрову оцінку виставляють за чотирма видами комунікативної мовленнєвої діяльності.</w:t>
      </w:r>
    </w:p>
    <w:p w14:paraId="45DBA543"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Варіант 2. За тематичною (у разі потреби) та різними видами комунікативної мовленнєвої діяльності, що охоплюють усі групи результатів стандарту, наприкінці семестру. У цьому варіанті, як і в попередньому, семестрову оцінку виставляють за чотирма видами комунікативної мовленнєвої діяльності з урахуванням (за потреби) тематичного оцінювання, а поточне оцінювання не враховують.</w:t>
      </w:r>
    </w:p>
    <w:p w14:paraId="37C42F9F" w14:textId="15994E44" w:rsidR="000F3F5F" w:rsidRPr="00502DC1"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Якщо запланована комплексна підсумкова робота за семестр, завдання якої дають змогу встановити результати навчання за різними видами комунікативної мовленнєвої діяльності (групами результатів), то в колонці ставлять дату проведення такої роботи і прописують ті види робіт, які оцінені під цією ж датою. Якщо проводять окремі підсумкові роботи для кожного виду комунікативної мовленнєвої діяльності, і такі роботи розраховані лише на частину уроку, то дату проведення такого контролю не вказують, а записують в окремій колонці без дати.</w:t>
      </w:r>
    </w:p>
    <w:p w14:paraId="15DB93EB" w14:textId="77777777" w:rsidR="000F3F5F" w:rsidRDefault="000F3F5F">
      <w:pPr>
        <w:rPr>
          <w:rFonts w:ascii="Times New Roman" w:hAnsi="Times New Roman" w:cs="Times New Roman"/>
          <w:sz w:val="24"/>
          <w:szCs w:val="24"/>
        </w:rPr>
      </w:pPr>
    </w:p>
    <w:p w14:paraId="723A5E9E" w14:textId="77777777" w:rsidR="00502DC1" w:rsidRDefault="00502DC1">
      <w:pPr>
        <w:rPr>
          <w:rFonts w:ascii="Times New Roman" w:hAnsi="Times New Roman" w:cs="Times New Roman"/>
          <w:sz w:val="24"/>
          <w:szCs w:val="24"/>
        </w:rPr>
      </w:pPr>
    </w:p>
    <w:p w14:paraId="4F031349" w14:textId="77777777" w:rsidR="00502DC1" w:rsidRDefault="00502DC1">
      <w:pPr>
        <w:rPr>
          <w:rFonts w:ascii="Times New Roman" w:hAnsi="Times New Roman" w:cs="Times New Roman"/>
          <w:sz w:val="24"/>
          <w:szCs w:val="24"/>
        </w:rPr>
      </w:pPr>
    </w:p>
    <w:p w14:paraId="76CA00FA" w14:textId="77777777" w:rsidR="00502DC1" w:rsidRDefault="00502DC1">
      <w:pPr>
        <w:rPr>
          <w:rFonts w:ascii="Times New Roman" w:hAnsi="Times New Roman" w:cs="Times New Roman"/>
          <w:sz w:val="24"/>
          <w:szCs w:val="24"/>
        </w:rPr>
      </w:pPr>
    </w:p>
    <w:p w14:paraId="611CCD8C" w14:textId="77777777" w:rsidR="00502DC1" w:rsidRDefault="00502DC1">
      <w:pPr>
        <w:rPr>
          <w:rFonts w:ascii="Times New Roman" w:hAnsi="Times New Roman" w:cs="Times New Roman"/>
          <w:sz w:val="24"/>
          <w:szCs w:val="24"/>
        </w:rPr>
      </w:pPr>
    </w:p>
    <w:p w14:paraId="753B1707" w14:textId="77777777" w:rsidR="00502DC1" w:rsidRPr="00502DC1" w:rsidRDefault="00502DC1">
      <w:pPr>
        <w:rPr>
          <w:rFonts w:ascii="Times New Roman" w:hAnsi="Times New Roman" w:cs="Times New Roman"/>
          <w:sz w:val="24"/>
          <w:szCs w:val="24"/>
        </w:rPr>
      </w:pPr>
    </w:p>
    <w:p w14:paraId="25810140" w14:textId="77777777" w:rsidR="000F3F5F" w:rsidRPr="000F3F5F" w:rsidRDefault="000F3F5F" w:rsidP="000F3F5F">
      <w:pPr>
        <w:spacing w:after="225" w:line="240" w:lineRule="auto"/>
        <w:outlineLvl w:val="0"/>
        <w:rPr>
          <w:rFonts w:ascii="Arial" w:eastAsia="Times New Roman" w:hAnsi="Arial" w:cs="Arial"/>
          <w:b/>
          <w:bCs/>
          <w:kern w:val="36"/>
          <w:sz w:val="32"/>
          <w:szCs w:val="32"/>
          <w:lang w:eastAsia="uk-UA"/>
          <w14:ligatures w14:val="none"/>
        </w:rPr>
      </w:pPr>
      <w:r w:rsidRPr="000F3F5F">
        <w:rPr>
          <w:rFonts w:ascii="Arial" w:eastAsia="Times New Roman" w:hAnsi="Arial" w:cs="Arial"/>
          <w:b/>
          <w:bCs/>
          <w:kern w:val="36"/>
          <w:sz w:val="32"/>
          <w:szCs w:val="32"/>
          <w:lang w:eastAsia="uk-UA"/>
          <w14:ligatures w14:val="none"/>
        </w:rPr>
        <w:t>Як фіксувати оцінювання за групами результатів у класному журналі ?</w:t>
      </w:r>
    </w:p>
    <w:p w14:paraId="239DEE19" w14:textId="77777777" w:rsidR="000F3F5F" w:rsidRPr="000F3F5F" w:rsidRDefault="000F3F5F" w:rsidP="000F3F5F">
      <w:pPr>
        <w:spacing w:after="375" w:line="240" w:lineRule="auto"/>
        <w:rPr>
          <w:rFonts w:ascii="Verdana" w:eastAsia="Times New Roman" w:hAnsi="Verdana" w:cs="Times New Roman"/>
          <w:b/>
          <w:bCs/>
          <w:color w:val="C00000"/>
          <w:kern w:val="0"/>
          <w:sz w:val="24"/>
          <w:szCs w:val="24"/>
          <w:lang w:eastAsia="uk-UA"/>
          <w14:ligatures w14:val="none"/>
        </w:rPr>
      </w:pPr>
      <w:r w:rsidRPr="000F3F5F">
        <w:rPr>
          <w:rFonts w:ascii="Verdana" w:eastAsia="Times New Roman" w:hAnsi="Verdana" w:cs="Times New Roman"/>
          <w:b/>
          <w:bCs/>
          <w:color w:val="C00000"/>
          <w:kern w:val="0"/>
          <w:sz w:val="24"/>
          <w:szCs w:val="24"/>
          <w:lang w:eastAsia="uk-UA"/>
          <w14:ligatures w14:val="none"/>
        </w:rPr>
        <w:t>Поточні (дві або більше) та підсумкові оцінки за групами результатів (одна або більше за кожною групою) виставляють у журналі в колонки з датою вгорі та з позначкою ГР/ПР внизу сторінки впродовж семестру.</w:t>
      </w:r>
    </w:p>
    <w:p w14:paraId="7CC3FD3C"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Якщо підсумкова робота була за однією групою результатів, то в колонці з відповідною датою виставляють оцінки і внизу колонки зазначають індекс цієї групи (див. Таблицю 1).</w:t>
      </w:r>
    </w:p>
    <w:p w14:paraId="05D6E3EE"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noProof/>
          <w:color w:val="D3170A"/>
          <w:kern w:val="0"/>
          <w:sz w:val="24"/>
          <w:szCs w:val="24"/>
          <w:bdr w:val="none" w:sz="0" w:space="0" w:color="auto" w:frame="1"/>
          <w:lang w:eastAsia="uk-UA"/>
          <w14:ligatures w14:val="none"/>
        </w:rPr>
        <w:drawing>
          <wp:inline distT="0" distB="0" distL="0" distR="0" wp14:anchorId="6B58978F" wp14:editId="7B38D9E2">
            <wp:extent cx="6892290" cy="3017520"/>
            <wp:effectExtent l="0" t="0" r="3810" b="0"/>
            <wp:docPr id="9" name="Рисунок 10" descr="Таблиця 1 (групи результатів) - Шкільне житт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блиця 1 (групи результатів) - Шкільне життя">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1518" cy="3025938"/>
                    </a:xfrm>
                    <a:prstGeom prst="rect">
                      <a:avLst/>
                    </a:prstGeom>
                    <a:noFill/>
                    <a:ln>
                      <a:noFill/>
                    </a:ln>
                  </pic:spPr>
                </pic:pic>
              </a:graphicData>
            </a:graphic>
          </wp:inline>
        </w:drawing>
      </w:r>
      <w:r w:rsidRPr="000F3F5F">
        <w:rPr>
          <w:rFonts w:ascii="Verdana" w:eastAsia="Times New Roman" w:hAnsi="Verdana" w:cs="Times New Roman"/>
          <w:noProof/>
          <w:color w:val="D3170A"/>
          <w:kern w:val="0"/>
          <w:sz w:val="24"/>
          <w:szCs w:val="24"/>
          <w:bdr w:val="none" w:sz="0" w:space="0" w:color="auto" w:frame="1"/>
          <w:lang w:eastAsia="uk-UA"/>
          <w14:ligatures w14:val="none"/>
        </w:rPr>
        <w:drawing>
          <wp:inline distT="0" distB="0" distL="0" distR="0" wp14:anchorId="678B619C" wp14:editId="421AB4DD">
            <wp:extent cx="6878320" cy="2865120"/>
            <wp:effectExtent l="0" t="0" r="0" b="0"/>
            <wp:docPr id="10" name="Рисунок 9" descr="Таблиця 1.1 (групи результатів) - Шкільне житт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аблиця 1.1 (групи результатів) - Шкільне життя">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1566" cy="2903961"/>
                    </a:xfrm>
                    <a:prstGeom prst="rect">
                      <a:avLst/>
                    </a:prstGeom>
                    <a:noFill/>
                    <a:ln>
                      <a:noFill/>
                    </a:ln>
                  </pic:spPr>
                </pic:pic>
              </a:graphicData>
            </a:graphic>
          </wp:inline>
        </w:drawing>
      </w:r>
    </w:p>
    <w:p w14:paraId="1FF2E220" w14:textId="77777777" w:rsidR="000F3F5F" w:rsidRPr="000F3F5F" w:rsidRDefault="000F3F5F" w:rsidP="000F3F5F">
      <w:pPr>
        <w:spacing w:after="375" w:line="240" w:lineRule="auto"/>
        <w:rPr>
          <w:rFonts w:ascii="Verdana" w:eastAsia="Times New Roman" w:hAnsi="Verdana" w:cs="Times New Roman"/>
          <w:b/>
          <w:bCs/>
          <w:color w:val="2C2F34"/>
          <w:kern w:val="0"/>
          <w:sz w:val="24"/>
          <w:szCs w:val="24"/>
          <w:lang w:eastAsia="uk-UA"/>
          <w14:ligatures w14:val="none"/>
        </w:rPr>
      </w:pPr>
      <w:r w:rsidRPr="000F3F5F">
        <w:rPr>
          <w:rFonts w:ascii="Verdana" w:eastAsia="Times New Roman" w:hAnsi="Verdana" w:cs="Times New Roman"/>
          <w:b/>
          <w:bCs/>
          <w:color w:val="2C2F34"/>
          <w:kern w:val="0"/>
          <w:sz w:val="24"/>
          <w:szCs w:val="24"/>
          <w:lang w:eastAsia="uk-UA"/>
          <w14:ligatures w14:val="none"/>
        </w:rPr>
        <w:lastRenderedPageBreak/>
        <w:t>Якщо підсумкова робота була комплексною, то під однією датою записують оцінки за цю роботу за кожною групою результатів (див. Таблицю 2)</w:t>
      </w:r>
    </w:p>
    <w:p w14:paraId="43D9B619" w14:textId="77777777" w:rsidR="000F3F5F" w:rsidRPr="000F3F5F" w:rsidRDefault="000F3F5F" w:rsidP="000F3F5F">
      <w:pPr>
        <w:spacing w:after="0"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noProof/>
          <w:color w:val="D3170A"/>
          <w:kern w:val="0"/>
          <w:sz w:val="24"/>
          <w:szCs w:val="24"/>
          <w:bdr w:val="none" w:sz="0" w:space="0" w:color="auto" w:frame="1"/>
          <w:lang w:eastAsia="uk-UA"/>
          <w14:ligatures w14:val="none"/>
        </w:rPr>
        <w:drawing>
          <wp:inline distT="0" distB="0" distL="0" distR="0" wp14:anchorId="6B8CBBC4" wp14:editId="4A1CC235">
            <wp:extent cx="6933186" cy="3093720"/>
            <wp:effectExtent l="0" t="0" r="1270" b="0"/>
            <wp:docPr id="11" name="Рисунок 8" descr="Таблиця 2 (групи результатів) - Шкільне житт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аблиця 2 (групи результатів) - Шкільне життя">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91293" cy="3119649"/>
                    </a:xfrm>
                    <a:prstGeom prst="rect">
                      <a:avLst/>
                    </a:prstGeom>
                    <a:noFill/>
                    <a:ln>
                      <a:noFill/>
                    </a:ln>
                  </pic:spPr>
                </pic:pic>
              </a:graphicData>
            </a:graphic>
          </wp:inline>
        </w:drawing>
      </w:r>
      <w:r w:rsidRPr="000F3F5F">
        <w:rPr>
          <w:rFonts w:ascii="Verdana" w:eastAsia="Times New Roman" w:hAnsi="Verdana" w:cs="Times New Roman"/>
          <w:noProof/>
          <w:color w:val="D3170A"/>
          <w:kern w:val="0"/>
          <w:sz w:val="24"/>
          <w:szCs w:val="24"/>
          <w:bdr w:val="none" w:sz="0" w:space="0" w:color="auto" w:frame="1"/>
          <w:lang w:eastAsia="uk-UA"/>
          <w14:ligatures w14:val="none"/>
        </w:rPr>
        <w:drawing>
          <wp:inline distT="0" distB="0" distL="0" distR="0" wp14:anchorId="1E03B628" wp14:editId="69A7C8E3">
            <wp:extent cx="6966585" cy="2484120"/>
            <wp:effectExtent l="0" t="0" r="5715" b="0"/>
            <wp:docPr id="12" name="Рисунок 7" descr="Таблиця 2.2 (групи результатів) - Шкільне життя">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аблиця 2.2 (групи результатів) - Шкільне життя">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4047" cy="2493912"/>
                    </a:xfrm>
                    <a:prstGeom prst="rect">
                      <a:avLst/>
                    </a:prstGeom>
                    <a:noFill/>
                    <a:ln>
                      <a:noFill/>
                    </a:ln>
                  </pic:spPr>
                </pic:pic>
              </a:graphicData>
            </a:graphic>
          </wp:inline>
        </w:drawing>
      </w:r>
    </w:p>
    <w:p w14:paraId="122BBA12" w14:textId="77777777" w:rsidR="000F3F5F" w:rsidRPr="000F3F5F" w:rsidRDefault="000F3F5F" w:rsidP="000F3F5F">
      <w:pPr>
        <w:spacing w:after="375" w:line="240" w:lineRule="auto"/>
        <w:rPr>
          <w:rFonts w:ascii="Verdana" w:eastAsia="Times New Roman" w:hAnsi="Verdana" w:cs="Times New Roman"/>
          <w:b/>
          <w:bCs/>
          <w:color w:val="C00000"/>
          <w:kern w:val="0"/>
          <w:sz w:val="24"/>
          <w:szCs w:val="24"/>
          <w:lang w:eastAsia="uk-UA"/>
          <w14:ligatures w14:val="none"/>
        </w:rPr>
      </w:pPr>
      <w:r w:rsidRPr="000F3F5F">
        <w:rPr>
          <w:rFonts w:ascii="Verdana" w:eastAsia="Times New Roman" w:hAnsi="Verdana" w:cs="Times New Roman"/>
          <w:b/>
          <w:bCs/>
          <w:color w:val="C00000"/>
          <w:kern w:val="0"/>
          <w:sz w:val="24"/>
          <w:szCs w:val="24"/>
          <w:lang w:eastAsia="uk-UA"/>
          <w14:ligatures w14:val="none"/>
        </w:rPr>
        <w:t>Якщо оцінювання здійснюють за алгоритмом, який передбачає наявність тематичних оцінок, то кожну тематичну оцінку позначають індексом однієї або кількох груп результатів.</w:t>
      </w:r>
    </w:p>
    <w:p w14:paraId="2F3EFC3A" w14:textId="307ED12A" w:rsidR="000F3F5F" w:rsidRPr="00502DC1" w:rsidRDefault="000F3F5F" w:rsidP="000F3F5F">
      <w:pPr>
        <w:spacing w:after="375" w:line="240" w:lineRule="auto"/>
        <w:rPr>
          <w:rFonts w:ascii="Verdana" w:eastAsia="Times New Roman" w:hAnsi="Verdana" w:cs="Times New Roman"/>
          <w:b/>
          <w:bCs/>
          <w:color w:val="2C2F34"/>
          <w:kern w:val="0"/>
          <w:sz w:val="24"/>
          <w:szCs w:val="24"/>
          <w:lang w:eastAsia="uk-UA"/>
          <w14:ligatures w14:val="none"/>
        </w:rPr>
      </w:pPr>
      <w:r w:rsidRPr="000F3F5F">
        <w:rPr>
          <w:rFonts w:ascii="Verdana" w:eastAsia="Times New Roman" w:hAnsi="Verdana" w:cs="Times New Roman"/>
          <w:b/>
          <w:bCs/>
          <w:color w:val="2C2F34"/>
          <w:kern w:val="0"/>
          <w:sz w:val="24"/>
          <w:szCs w:val="24"/>
          <w:lang w:eastAsia="uk-UA"/>
          <w14:ligatures w14:val="none"/>
        </w:rPr>
        <w:t xml:space="preserve">Оцінка </w:t>
      </w:r>
      <w:r w:rsidRPr="000F3F5F">
        <w:rPr>
          <w:rFonts w:ascii="Verdana" w:eastAsia="Times New Roman" w:hAnsi="Verdana" w:cs="Times New Roman"/>
          <w:b/>
          <w:bCs/>
          <w:color w:val="C00000"/>
          <w:kern w:val="0"/>
          <w:sz w:val="24"/>
          <w:szCs w:val="24"/>
          <w:lang w:eastAsia="uk-UA"/>
          <w14:ligatures w14:val="none"/>
        </w:rPr>
        <w:t xml:space="preserve">за зошит не впливає </w:t>
      </w:r>
      <w:r w:rsidRPr="000F3F5F">
        <w:rPr>
          <w:rFonts w:ascii="Verdana" w:eastAsia="Times New Roman" w:hAnsi="Verdana" w:cs="Times New Roman"/>
          <w:b/>
          <w:bCs/>
          <w:color w:val="2C2F34"/>
          <w:kern w:val="0"/>
          <w:sz w:val="24"/>
          <w:szCs w:val="24"/>
          <w:lang w:eastAsia="uk-UA"/>
          <w14:ligatures w14:val="none"/>
        </w:rPr>
        <w:t>на результати семестрового оцінювання. Вона фіксується в журналі в окремій колонці без дати.</w:t>
      </w:r>
    </w:p>
    <w:p w14:paraId="28F55158" w14:textId="77777777" w:rsidR="000F3F5F" w:rsidRPr="000F3F5F" w:rsidRDefault="000F3F5F" w:rsidP="000F3F5F">
      <w:pPr>
        <w:spacing w:after="375" w:line="240" w:lineRule="auto"/>
        <w:rPr>
          <w:rFonts w:ascii="Verdana" w:eastAsia="Times New Roman" w:hAnsi="Verdana" w:cs="Times New Roman"/>
          <w:b/>
          <w:bCs/>
          <w:color w:val="2C2F34"/>
          <w:kern w:val="0"/>
          <w:sz w:val="24"/>
          <w:szCs w:val="24"/>
          <w:lang w:eastAsia="uk-UA"/>
          <w14:ligatures w14:val="none"/>
        </w:rPr>
      </w:pPr>
      <w:r w:rsidRPr="000F3F5F">
        <w:rPr>
          <w:rFonts w:ascii="Verdana" w:eastAsia="Times New Roman" w:hAnsi="Verdana" w:cs="Times New Roman"/>
          <w:b/>
          <w:bCs/>
          <w:color w:val="2C2F34"/>
          <w:kern w:val="0"/>
          <w:sz w:val="24"/>
          <w:szCs w:val="24"/>
          <w:lang w:eastAsia="uk-UA"/>
          <w14:ligatures w14:val="none"/>
        </w:rPr>
        <w:t>Як вивести річну оцінку та скоригувати (за потреби) семестрове й річне оцінювання?</w:t>
      </w:r>
    </w:p>
    <w:p w14:paraId="0F9FF2E7" w14:textId="5E20ED0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Річну оцінку виставляють на підставі семестрових оцінок за I та II семестри (або скоригованих семестрових оцінок). Річна оцінка може бути середнім арифметичним оцінок за I та II семестри. Підсумкову комплексну роботу за рік не проводять.</w:t>
      </w:r>
    </w:p>
    <w:p w14:paraId="0636322E"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 xml:space="preserve">Семестрова оцінка може підлягати коригуванню. Семестрове оцінювання можна коригувати за окремими групами результатів. Для цього учень / учениця </w:t>
      </w:r>
      <w:r w:rsidRPr="000F3F5F">
        <w:rPr>
          <w:rFonts w:ascii="Verdana" w:eastAsia="Times New Roman" w:hAnsi="Verdana" w:cs="Times New Roman"/>
          <w:color w:val="2C2F34"/>
          <w:kern w:val="0"/>
          <w:sz w:val="24"/>
          <w:szCs w:val="24"/>
          <w:lang w:eastAsia="uk-UA"/>
          <w14:ligatures w14:val="none"/>
        </w:rPr>
        <w:lastRenderedPageBreak/>
        <w:t>проходить повторне оцінювання за однією або кількома групами результатів (за бажанням учня / учениці). Навіть у разі проведення комплексної роботи можна запропонувати учню / учениці скоригувати оцінку, виконавши завдання, які охоплюють оцінювання лише певної групи результатів. Результати такого оцінювання виставляють в окремі стовпці журналу, поруч з семестровими за групами результатів, наприклад “Скоригована ГР1”. Під час обчислення загальної скоригованої семестрової оцінки вираховують середнє арифметичне за всіма групами результатів і виставляють скориговану оцінку в колонку без дати з написом «Скоригована» поруч зі стовпцем «I семестр» або «II семестр». Стовпці для виставлення скоригованих оцінок відводять у журналі навіть за відсутності учнів / учениць, які виявили бажання коригувати їх.</w:t>
      </w:r>
    </w:p>
    <w:p w14:paraId="6C210D6B" w14:textId="77777777" w:rsidR="000F3F5F" w:rsidRPr="000F3F5F" w:rsidRDefault="000F3F5F" w:rsidP="000F3F5F">
      <w:pPr>
        <w:spacing w:after="375" w:line="240" w:lineRule="auto"/>
        <w:rPr>
          <w:rFonts w:ascii="Verdana" w:eastAsia="Times New Roman" w:hAnsi="Verdana" w:cs="Times New Roman"/>
          <w:b/>
          <w:bCs/>
          <w:color w:val="2C2F34"/>
          <w:kern w:val="0"/>
          <w:sz w:val="32"/>
          <w:szCs w:val="32"/>
          <w:lang w:eastAsia="uk-UA"/>
          <w14:ligatures w14:val="none"/>
        </w:rPr>
      </w:pPr>
      <w:r w:rsidRPr="000F3F5F">
        <w:rPr>
          <w:rFonts w:ascii="Verdana" w:eastAsia="Times New Roman" w:hAnsi="Verdana" w:cs="Times New Roman"/>
          <w:b/>
          <w:bCs/>
          <w:color w:val="2C2F34"/>
          <w:kern w:val="0"/>
          <w:sz w:val="32"/>
          <w:szCs w:val="32"/>
          <w:lang w:eastAsia="uk-UA"/>
          <w14:ligatures w14:val="none"/>
        </w:rPr>
        <w:t>Як вивести семестрову оцінку за групами результатів?</w:t>
      </w:r>
    </w:p>
    <w:p w14:paraId="0ACEEBF9"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Відповідно до рекомендацій, затверджених наказом МОН від 02.08.2024 № 1093, заклад освіти може скористатися академічною свободою в здійсненні поточного та підсумкового оцінювання.</w:t>
      </w:r>
    </w:p>
    <w:p w14:paraId="3F3F6B7A"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Пропонуємо скористатися наведеним далі алгоритмом виведення семестрової оцінки, який дасть змогу уникнути зайвого перевантаження й бюрократизації оцінювання і водночас дотриматися норм законодавства.</w:t>
      </w:r>
    </w:p>
    <w:p w14:paraId="7F0AEDC0"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 xml:space="preserve">Для того, щоб вивести семестрову оцінку за кожною групою результатів, учитель або вчителька впродовж семестру може запланувати щонайменше двічі провести поточне оцінювання результатів кожної групи та мінімально одну підсумкову роботу за кожною групою результатів протягом / наприкінці семестру або одну комплексну підсумкову роботу за всіма групами результатів наприкінці семестру. Види робіт для здійснення такого оцінювання можна визначити самостійно або використати ті, які зазначені в модельних навчальних програмах. Тобто під час планування важливо визначити, на якому </w:t>
      </w:r>
      <w:proofErr w:type="spellStart"/>
      <w:r w:rsidRPr="000F3F5F">
        <w:rPr>
          <w:rFonts w:ascii="Verdana" w:eastAsia="Times New Roman" w:hAnsi="Verdana" w:cs="Times New Roman"/>
          <w:color w:val="2C2F34"/>
          <w:kern w:val="0"/>
          <w:sz w:val="24"/>
          <w:szCs w:val="24"/>
          <w:lang w:eastAsia="uk-UA"/>
          <w14:ligatures w14:val="none"/>
        </w:rPr>
        <w:t>уроці</w:t>
      </w:r>
      <w:proofErr w:type="spellEnd"/>
      <w:r w:rsidRPr="000F3F5F">
        <w:rPr>
          <w:rFonts w:ascii="Verdana" w:eastAsia="Times New Roman" w:hAnsi="Verdana" w:cs="Times New Roman"/>
          <w:color w:val="2C2F34"/>
          <w:kern w:val="0"/>
          <w:sz w:val="24"/>
          <w:szCs w:val="24"/>
          <w:lang w:eastAsia="uk-UA"/>
          <w14:ligatures w14:val="none"/>
        </w:rPr>
        <w:t xml:space="preserve"> і в який спосіб учитель чи вчителька здійснюватимуть поточне чи підсумкове оцінювання результатів певної групи.</w:t>
      </w:r>
    </w:p>
    <w:p w14:paraId="614FD50F"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 xml:space="preserve">Поточні оцінки за групами результатів виставляють у колонці з датою відповідного уроку, унизу колонки зазначають групу результатів (ГР1/ГР2/ГР3/ГР4). Якщо вчитель/-ка вирішує оцінити на </w:t>
      </w:r>
      <w:proofErr w:type="spellStart"/>
      <w:r w:rsidRPr="000F3F5F">
        <w:rPr>
          <w:rFonts w:ascii="Verdana" w:eastAsia="Times New Roman" w:hAnsi="Verdana" w:cs="Times New Roman"/>
          <w:color w:val="2C2F34"/>
          <w:kern w:val="0"/>
          <w:sz w:val="24"/>
          <w:szCs w:val="24"/>
          <w:lang w:eastAsia="uk-UA"/>
          <w14:ligatures w14:val="none"/>
        </w:rPr>
        <w:t>уроці</w:t>
      </w:r>
      <w:proofErr w:type="spellEnd"/>
      <w:r w:rsidRPr="000F3F5F">
        <w:rPr>
          <w:rFonts w:ascii="Verdana" w:eastAsia="Times New Roman" w:hAnsi="Verdana" w:cs="Times New Roman"/>
          <w:color w:val="2C2F34"/>
          <w:kern w:val="0"/>
          <w:sz w:val="24"/>
          <w:szCs w:val="24"/>
          <w:lang w:eastAsia="uk-UA"/>
          <w14:ligatures w14:val="none"/>
        </w:rPr>
        <w:t xml:space="preserve"> декілька груп результатів окремими поточними оцінками, то оцінку за кожну групу результатів необхідно фіксувати в окремій колонці в журналі, зазначаючи групу внизу сторінки журналу.</w:t>
      </w:r>
    </w:p>
    <w:p w14:paraId="4EAD9975"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lang w:eastAsia="uk-UA"/>
          <w14:ligatures w14:val="none"/>
        </w:rPr>
        <w:t xml:space="preserve">Однак оцінювання всіх груп результатів з окремою фіксацією у журналі на одному </w:t>
      </w:r>
      <w:proofErr w:type="spellStart"/>
      <w:r w:rsidRPr="000F3F5F">
        <w:rPr>
          <w:rFonts w:ascii="Verdana" w:eastAsia="Times New Roman" w:hAnsi="Verdana" w:cs="Times New Roman"/>
          <w:b/>
          <w:bCs/>
          <w:color w:val="2C2F34"/>
          <w:kern w:val="0"/>
          <w:sz w:val="24"/>
          <w:szCs w:val="24"/>
          <w:lang w:eastAsia="uk-UA"/>
          <w14:ligatures w14:val="none"/>
        </w:rPr>
        <w:t>уроці</w:t>
      </w:r>
      <w:proofErr w:type="spellEnd"/>
      <w:r w:rsidRPr="000F3F5F">
        <w:rPr>
          <w:rFonts w:ascii="Verdana" w:eastAsia="Times New Roman" w:hAnsi="Verdana" w:cs="Times New Roman"/>
          <w:b/>
          <w:bCs/>
          <w:color w:val="2C2F34"/>
          <w:kern w:val="0"/>
          <w:sz w:val="24"/>
          <w:szCs w:val="24"/>
          <w:lang w:eastAsia="uk-UA"/>
          <w14:ligatures w14:val="none"/>
        </w:rPr>
        <w:t xml:space="preserve"> не є доцільним та обов’язковим.</w:t>
      </w:r>
    </w:p>
    <w:p w14:paraId="74E504C1" w14:textId="77777777" w:rsidR="000F3F5F" w:rsidRPr="000F3F5F" w:rsidRDefault="000F3F5F" w:rsidP="000F3F5F">
      <w:pPr>
        <w:spacing w:after="375" w:line="240" w:lineRule="auto"/>
        <w:rPr>
          <w:rFonts w:ascii="Verdana" w:eastAsia="Times New Roman" w:hAnsi="Verdana" w:cs="Times New Roman"/>
          <w:b/>
          <w:bCs/>
          <w:color w:val="C00000"/>
          <w:kern w:val="0"/>
          <w:sz w:val="24"/>
          <w:szCs w:val="24"/>
          <w:lang w:eastAsia="uk-UA"/>
          <w14:ligatures w14:val="none"/>
        </w:rPr>
      </w:pPr>
      <w:r w:rsidRPr="000F3F5F">
        <w:rPr>
          <w:rFonts w:ascii="Verdana" w:eastAsia="Times New Roman" w:hAnsi="Verdana" w:cs="Times New Roman"/>
          <w:b/>
          <w:bCs/>
          <w:color w:val="C00000"/>
          <w:kern w:val="0"/>
          <w:sz w:val="24"/>
          <w:szCs w:val="24"/>
          <w:lang w:eastAsia="uk-UA"/>
          <w14:ligatures w14:val="none"/>
        </w:rPr>
        <w:t>Поточні оцінки за групами результатів враховують під час виведення семестрової оцінки за кожною групою результатів.</w:t>
      </w:r>
    </w:p>
    <w:p w14:paraId="10F4457F"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Оцінки за підсумкові роботи також виставляють у колонці з датою уроку і відповідною позначкою внизу сторінки та за потреби в розділі «Зміст уроку» (ПРГР1/ ПРГР2/ПРГР3/ПРГР4).</w:t>
      </w:r>
    </w:p>
    <w:p w14:paraId="061AC37A"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lastRenderedPageBreak/>
        <w:t xml:space="preserve">Якщо учень або учениця були відсутні на </w:t>
      </w:r>
      <w:proofErr w:type="spellStart"/>
      <w:r w:rsidRPr="000F3F5F">
        <w:rPr>
          <w:rFonts w:ascii="Verdana" w:eastAsia="Times New Roman" w:hAnsi="Verdana" w:cs="Times New Roman"/>
          <w:color w:val="2C2F34"/>
          <w:kern w:val="0"/>
          <w:sz w:val="24"/>
          <w:szCs w:val="24"/>
          <w:lang w:eastAsia="uk-UA"/>
          <w14:ligatures w14:val="none"/>
        </w:rPr>
        <w:t>уроці</w:t>
      </w:r>
      <w:proofErr w:type="spellEnd"/>
      <w:r w:rsidRPr="000F3F5F">
        <w:rPr>
          <w:rFonts w:ascii="Verdana" w:eastAsia="Times New Roman" w:hAnsi="Verdana" w:cs="Times New Roman"/>
          <w:color w:val="2C2F34"/>
          <w:kern w:val="0"/>
          <w:sz w:val="24"/>
          <w:szCs w:val="24"/>
          <w:lang w:eastAsia="uk-UA"/>
          <w14:ligatures w14:val="none"/>
        </w:rPr>
        <w:t>, коли вчитель або вчителька здійснювали підсумкове оцінювання, у відповідній клітинці роблять запис «н».</w:t>
      </w:r>
    </w:p>
    <w:p w14:paraId="4BC9C47C"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lang w:eastAsia="uk-UA"/>
          <w14:ligatures w14:val="none"/>
        </w:rPr>
        <w:t>Наприкінці семестру учитель або вчителька може проводити одну комплексну підсумкову роботу за всіма групами результатів чи кілька підсумкових робіт за окремими групами.</w:t>
      </w:r>
      <w:r w:rsidRPr="000F3F5F">
        <w:rPr>
          <w:rFonts w:ascii="Verdana" w:eastAsia="Times New Roman" w:hAnsi="Verdana" w:cs="Times New Roman"/>
          <w:color w:val="2C2F34"/>
          <w:kern w:val="0"/>
          <w:sz w:val="24"/>
          <w:szCs w:val="24"/>
          <w:lang w:eastAsia="uk-UA"/>
          <w14:ligatures w14:val="none"/>
        </w:rPr>
        <w:t xml:space="preserve"> Або ж запланувати підсумкові роботи за кожною з груп результатів протягом семестру і не проводити фінальну комплексну підсумкову роботу.</w:t>
      </w:r>
    </w:p>
    <w:p w14:paraId="1683A67C" w14:textId="77777777" w:rsidR="000F3F5F" w:rsidRPr="000F3F5F" w:rsidRDefault="000F3F5F" w:rsidP="000F3F5F">
      <w:pPr>
        <w:spacing w:after="375" w:line="240" w:lineRule="auto"/>
        <w:rPr>
          <w:rFonts w:ascii="Verdana" w:eastAsia="Times New Roman" w:hAnsi="Verdana" w:cs="Times New Roman"/>
          <w:b/>
          <w:bCs/>
          <w:color w:val="C00000"/>
          <w:kern w:val="0"/>
          <w:sz w:val="24"/>
          <w:szCs w:val="24"/>
          <w:lang w:eastAsia="uk-UA"/>
          <w14:ligatures w14:val="none"/>
        </w:rPr>
      </w:pPr>
      <w:r w:rsidRPr="000F3F5F">
        <w:rPr>
          <w:rFonts w:ascii="Verdana" w:eastAsia="Times New Roman" w:hAnsi="Verdana" w:cs="Times New Roman"/>
          <w:b/>
          <w:bCs/>
          <w:color w:val="C00000"/>
          <w:kern w:val="0"/>
          <w:sz w:val="24"/>
          <w:szCs w:val="24"/>
          <w:lang w:eastAsia="uk-UA"/>
          <w14:ligatures w14:val="none"/>
        </w:rPr>
        <w:t>Таким чином, семестрову оцінку за певною групою результатів виставляють на підставі двох (або більше) поточних оцінок за групами результатів та оцінки за підсумкову роботу (оцінок за підсумкові роботи).</w:t>
      </w:r>
    </w:p>
    <w:p w14:paraId="5396A9EE" w14:textId="77777777" w:rsidR="000F3F5F" w:rsidRPr="000F3F5F" w:rsidRDefault="000F3F5F" w:rsidP="000F3F5F">
      <w:pPr>
        <w:spacing w:after="375" w:line="240" w:lineRule="auto"/>
        <w:rPr>
          <w:rFonts w:ascii="Verdana" w:eastAsia="Times New Roman" w:hAnsi="Verdana" w:cs="Times New Roman"/>
          <w:b/>
          <w:bCs/>
          <w:i/>
          <w:iCs/>
          <w:color w:val="2C2F34"/>
          <w:kern w:val="0"/>
          <w:sz w:val="24"/>
          <w:szCs w:val="24"/>
          <w:lang w:eastAsia="uk-UA"/>
          <w14:ligatures w14:val="none"/>
        </w:rPr>
      </w:pPr>
      <w:r w:rsidRPr="000F3F5F">
        <w:rPr>
          <w:rFonts w:ascii="Verdana" w:eastAsia="Times New Roman" w:hAnsi="Verdana" w:cs="Times New Roman"/>
          <w:b/>
          <w:bCs/>
          <w:i/>
          <w:iCs/>
          <w:color w:val="2C2F34"/>
          <w:kern w:val="0"/>
          <w:sz w:val="24"/>
          <w:szCs w:val="24"/>
          <w:lang w:eastAsia="uk-UA"/>
          <w14:ligatures w14:val="none"/>
        </w:rPr>
        <w:t>Якщо учень або учениця були відсутні, коли проводилася підсумкова робота, семестрову оцінку за цю групу результатів виставляють на основі наявних поточних оцінок за групами результатів.</w:t>
      </w:r>
    </w:p>
    <w:p w14:paraId="5601E2DB"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Виконувати підсумкову роботу, яка була пропущена, учню / учениці не потрібно.</w:t>
      </w:r>
    </w:p>
    <w:p w14:paraId="2168CBC5"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Якщо в учня / учениці немає поточних оцінок за певну групу результатів, він /вона мають виконати відповідну підсумкову роботу.</w:t>
      </w:r>
    </w:p>
    <w:p w14:paraId="4C5E00BC"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Загальну семестрову оцінку за навчальний предмет або інтегрований курс виводять як середнє арифметичне семестрових оцінок за групами результатів або з урахуванням ваги кожної окремої групи.</w:t>
      </w:r>
    </w:p>
    <w:p w14:paraId="4D4F00AA"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Поточні оцінки, які вчитель або вчителька виставляють за різні види діяльності учнів та учениць упродовж семестру, але не співвідносять їх з певними групами результатів, не враховують при виведенні семестрової оцінки. Ці оцінки використовують для відстеження індивідуального освітнього поступу та надання зворотного зв’язку учням та ученицям. Наведений алгоритм оцінювання дає змогу, по-перше, відстежити динаміку успішності учня чи учениці впродовж семестру та не здійснювати додаткового тематичного оцінювання за групами результатів. Це, своєю чергою, зменшує навантаження на вчительство та знижує бюрократизацію оцінювання.</w:t>
      </w:r>
    </w:p>
    <w:p w14:paraId="6AD967D3"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Учитель чи вчителька або педагогічна рада закладу освіти можуть ухвалити рішення застосовувати тематичне оцінювання й фіксувати його в журналі. При цьому кожна тематична оцінка повинна відповідати певній групі (або кільком групам) результатів навчання. Якщо в певній темі (згідно з навчальною програмою) учитель чи вчителька працюють з результатами першої групи, то така тематична має бути позначена ГР1. Якщо в певній темі вчительство працює з кількома групами результатів, то тематичних оцінок має бути стільки, скільки груп було охоплено в цій темі. У журналі в колонці замість дати пишуть слово «Тематична», а внизу сторінки позначають групу результатів. Якщо тематична оцінка охоплює кілька груп, таких стовпців без дати із написом «Тематична» має бути кілька (ГР1, ГР2, …).</w:t>
      </w:r>
    </w:p>
    <w:p w14:paraId="31710356" w14:textId="77777777" w:rsidR="000F3F5F" w:rsidRPr="000F3F5F" w:rsidRDefault="000F3F5F" w:rsidP="000F3F5F">
      <w:pPr>
        <w:spacing w:after="375" w:line="240" w:lineRule="auto"/>
        <w:rPr>
          <w:rFonts w:ascii="Verdana" w:eastAsia="Times New Roman" w:hAnsi="Verdana" w:cs="Times New Roman"/>
          <w:b/>
          <w:bCs/>
          <w:color w:val="2C2F34"/>
          <w:kern w:val="0"/>
          <w:sz w:val="24"/>
          <w:szCs w:val="24"/>
          <w:lang w:eastAsia="uk-UA"/>
          <w14:ligatures w14:val="none"/>
        </w:rPr>
      </w:pPr>
      <w:r w:rsidRPr="000F3F5F">
        <w:rPr>
          <w:rFonts w:ascii="Verdana" w:eastAsia="Times New Roman" w:hAnsi="Verdana" w:cs="Times New Roman"/>
          <w:b/>
          <w:bCs/>
          <w:color w:val="2C2F34"/>
          <w:kern w:val="0"/>
          <w:sz w:val="24"/>
          <w:szCs w:val="24"/>
          <w:lang w:eastAsia="uk-UA"/>
          <w14:ligatures w14:val="none"/>
        </w:rPr>
        <w:t>Зауважимо, що способів виставлення тематичної оцінки може бути кілька:</w:t>
      </w:r>
    </w:p>
    <w:p w14:paraId="5799D37B"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lastRenderedPageBreak/>
        <w:t>1) на підставі тематичних контрольних робіт, у яких має бути передбачено завдання за відповідною групою або групами результатів навчання;</w:t>
      </w:r>
    </w:p>
    <w:p w14:paraId="4352FC56"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2) на підставі врахування поточних оцінок, за умови що кожна така оцінка позначена індексом тієї групи, результати якої нею було оцінено.</w:t>
      </w:r>
    </w:p>
    <w:p w14:paraId="61A7433C"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За цим алгоритмом наприкінці семестру також можуть проводитися підсумкові роботи (одна комплексна або кілька за групами результатів). Семестрову оцінку за кожною групою результатів вираховують як середнє арифметичне з тематичних оцінок за відповідними групами та оцінки за</w:t>
      </w:r>
      <w:r w:rsidRPr="000F3F5F">
        <w:rPr>
          <w:rFonts w:ascii="Verdana" w:eastAsia="Times New Roman" w:hAnsi="Verdana" w:cs="Times New Roman"/>
          <w:color w:val="2C2F34"/>
          <w:kern w:val="0"/>
          <w:sz w:val="24"/>
          <w:szCs w:val="24"/>
          <w:lang w:eastAsia="uk-UA"/>
          <w14:ligatures w14:val="none"/>
        </w:rPr>
        <w:br/>
        <w:t>підсумкову роботу (у разі її проведення).</w:t>
      </w:r>
    </w:p>
    <w:p w14:paraId="68CB4663"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Виконувати тематичну або підсумкову роботу, яка було пропущена, учню/учениці не потрібно.</w:t>
      </w:r>
    </w:p>
    <w:p w14:paraId="59582BE4"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Загальну семестрову оцінку за навчальний предмет або інтегрований курс виводять як середнє арифметичне семестрових оцінок за групами результатів.</w:t>
      </w:r>
    </w:p>
    <w:p w14:paraId="2698A132"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b/>
          <w:bCs/>
          <w:color w:val="2C2F34"/>
          <w:kern w:val="0"/>
          <w:sz w:val="24"/>
          <w:szCs w:val="24"/>
          <w:lang w:eastAsia="uk-UA"/>
          <w14:ligatures w14:val="none"/>
        </w:rPr>
        <w:t xml:space="preserve">Звертаємо увагу, що такий алгоритм, порівняно з описаним вище, має низку ризиків: по-перше, він складніший і потребує більших витрат часу на проведення й фіксування оцінювання; по-друге, переобтяжує учнівство додатковими формами контролю; по-третє, не є ефективним для </w:t>
      </w:r>
      <w:proofErr w:type="spellStart"/>
      <w:r w:rsidRPr="000F3F5F">
        <w:rPr>
          <w:rFonts w:ascii="Verdana" w:eastAsia="Times New Roman" w:hAnsi="Verdana" w:cs="Times New Roman"/>
          <w:b/>
          <w:bCs/>
          <w:color w:val="2C2F34"/>
          <w:kern w:val="0"/>
          <w:sz w:val="24"/>
          <w:szCs w:val="24"/>
          <w:lang w:eastAsia="uk-UA"/>
          <w14:ligatures w14:val="none"/>
        </w:rPr>
        <w:t>малогодинних</w:t>
      </w:r>
      <w:proofErr w:type="spellEnd"/>
      <w:r w:rsidRPr="000F3F5F">
        <w:rPr>
          <w:rFonts w:ascii="Verdana" w:eastAsia="Times New Roman" w:hAnsi="Verdana" w:cs="Times New Roman"/>
          <w:b/>
          <w:bCs/>
          <w:color w:val="2C2F34"/>
          <w:kern w:val="0"/>
          <w:sz w:val="24"/>
          <w:szCs w:val="24"/>
          <w:lang w:eastAsia="uk-UA"/>
          <w14:ligatures w14:val="none"/>
        </w:rPr>
        <w:t xml:space="preserve"> предметів і курсів.</w:t>
      </w:r>
    </w:p>
    <w:p w14:paraId="486CCD0F" w14:textId="77777777"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Учитель, у межах академічної свободи, може використовувати один із запропонованих алгоритмів або використовувати свій алгоритм виведення семестрової оцінки за групу результатів.</w:t>
      </w:r>
    </w:p>
    <w:p w14:paraId="4D482ACC" w14:textId="0C2AF939" w:rsidR="000F3F5F" w:rsidRPr="000F3F5F" w:rsidRDefault="000F3F5F" w:rsidP="000F3F5F">
      <w:pPr>
        <w:spacing w:after="375" w:line="240" w:lineRule="auto"/>
        <w:rPr>
          <w:rFonts w:ascii="Verdana" w:eastAsia="Times New Roman" w:hAnsi="Verdana" w:cs="Times New Roman"/>
          <w:color w:val="2C2F34"/>
          <w:kern w:val="0"/>
          <w:sz w:val="24"/>
          <w:szCs w:val="24"/>
          <w:lang w:eastAsia="uk-UA"/>
          <w14:ligatures w14:val="none"/>
        </w:rPr>
      </w:pPr>
      <w:r w:rsidRPr="000F3F5F">
        <w:rPr>
          <w:rFonts w:ascii="Verdana" w:eastAsia="Times New Roman" w:hAnsi="Verdana" w:cs="Times New Roman"/>
          <w:color w:val="2C2F34"/>
          <w:kern w:val="0"/>
          <w:sz w:val="24"/>
          <w:szCs w:val="24"/>
          <w:lang w:eastAsia="uk-UA"/>
          <w14:ligatures w14:val="none"/>
        </w:rPr>
        <w:t>Оцінювання здійснюється за критеріями (додатки 1-2 до Рекомендацій щодо оцінювання результатів навчання здобувачів освіти відповідно до Державного стандарту базової середньої освіти, затверджених </w:t>
      </w:r>
      <w:hyperlink r:id="rId14" w:history="1">
        <w:r w:rsidRPr="000F3F5F">
          <w:rPr>
            <w:rStyle w:val="ac"/>
            <w:rFonts w:ascii="Verdana" w:eastAsia="Times New Roman" w:hAnsi="Verdana" w:cs="Times New Roman"/>
            <w:kern w:val="0"/>
            <w:sz w:val="24"/>
            <w:szCs w:val="24"/>
            <w:lang w:eastAsia="uk-UA"/>
            <w14:ligatures w14:val="none"/>
          </w:rPr>
          <w:t>наказом Міністерства освіти і науки України від 02.08.2024 № 1093).</w:t>
        </w:r>
      </w:hyperlink>
    </w:p>
    <w:p w14:paraId="0DD4C795" w14:textId="77777777" w:rsidR="000F3F5F" w:rsidRPr="000F3F5F" w:rsidRDefault="00491457" w:rsidP="000F3F5F">
      <w:pPr>
        <w:spacing w:after="0" w:line="240" w:lineRule="auto"/>
        <w:rPr>
          <w:rFonts w:ascii="Verdana" w:eastAsia="Times New Roman" w:hAnsi="Verdana" w:cs="Times New Roman"/>
          <w:color w:val="2C2F34"/>
          <w:kern w:val="0"/>
          <w:sz w:val="24"/>
          <w:szCs w:val="24"/>
          <w:lang w:eastAsia="uk-UA"/>
          <w14:ligatures w14:val="none"/>
        </w:rPr>
      </w:pPr>
      <w:hyperlink r:id="rId15" w:history="1">
        <w:r w:rsidR="000F3F5F" w:rsidRPr="000F3F5F">
          <w:rPr>
            <w:rFonts w:ascii="Verdana" w:eastAsia="Times New Roman" w:hAnsi="Verdana" w:cs="Times New Roman"/>
            <w:b/>
            <w:bCs/>
            <w:color w:val="D3170A"/>
            <w:kern w:val="0"/>
            <w:sz w:val="24"/>
            <w:szCs w:val="24"/>
            <w:u w:val="single"/>
            <w:bdr w:val="none" w:sz="0" w:space="0" w:color="auto" w:frame="1"/>
            <w:lang w:eastAsia="uk-UA"/>
            <w14:ligatures w14:val="none"/>
          </w:rPr>
          <w:t>Лист Міністерства освіти і науки України від 14 березня 2025 р. № 1/4895-25 «Про окремі питання оцінювання результатів навчання»</w:t>
        </w:r>
      </w:hyperlink>
    </w:p>
    <w:p w14:paraId="0CCE2605" w14:textId="77777777" w:rsidR="000F3F5F" w:rsidRPr="00502DC1" w:rsidRDefault="000F3F5F">
      <w:pPr>
        <w:rPr>
          <w:rFonts w:ascii="Times New Roman" w:hAnsi="Times New Roman" w:cs="Times New Roman"/>
          <w:sz w:val="24"/>
          <w:szCs w:val="24"/>
        </w:rPr>
      </w:pPr>
    </w:p>
    <w:sectPr w:rsidR="000F3F5F" w:rsidRPr="00502DC1" w:rsidSect="000F3F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7DEE"/>
    <w:multiLevelType w:val="multilevel"/>
    <w:tmpl w:val="C1E2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471B2"/>
    <w:multiLevelType w:val="multilevel"/>
    <w:tmpl w:val="2DC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574DE"/>
    <w:multiLevelType w:val="multilevel"/>
    <w:tmpl w:val="80B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5F"/>
    <w:rsid w:val="00012D2C"/>
    <w:rsid w:val="000F3F5F"/>
    <w:rsid w:val="00491457"/>
    <w:rsid w:val="00502DC1"/>
    <w:rsid w:val="005E239B"/>
    <w:rsid w:val="00AE50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C40F"/>
  <w15:chartTrackingRefBased/>
  <w15:docId w15:val="{4D3350FC-6502-4B55-AA6B-FB0798B5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3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3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3F5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3F5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3F5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3F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3F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3F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3F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F5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3F5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3F5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3F5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3F5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3F5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3F5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3F5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3F5F"/>
    <w:rPr>
      <w:rFonts w:eastAsiaTheme="majorEastAsia" w:cstheme="majorBidi"/>
      <w:color w:val="272727" w:themeColor="text1" w:themeTint="D8"/>
    </w:rPr>
  </w:style>
  <w:style w:type="paragraph" w:styleId="a3">
    <w:name w:val="Title"/>
    <w:basedOn w:val="a"/>
    <w:next w:val="a"/>
    <w:link w:val="a4"/>
    <w:uiPriority w:val="10"/>
    <w:qFormat/>
    <w:rsid w:val="000F3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3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F5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3F5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3F5F"/>
    <w:pPr>
      <w:spacing w:before="160"/>
      <w:jc w:val="center"/>
    </w:pPr>
    <w:rPr>
      <w:i/>
      <w:iCs/>
      <w:color w:val="404040" w:themeColor="text1" w:themeTint="BF"/>
    </w:rPr>
  </w:style>
  <w:style w:type="character" w:customStyle="1" w:styleId="22">
    <w:name w:val="Цитата 2 Знак"/>
    <w:basedOn w:val="a0"/>
    <w:link w:val="21"/>
    <w:uiPriority w:val="29"/>
    <w:rsid w:val="000F3F5F"/>
    <w:rPr>
      <w:i/>
      <w:iCs/>
      <w:color w:val="404040" w:themeColor="text1" w:themeTint="BF"/>
    </w:rPr>
  </w:style>
  <w:style w:type="paragraph" w:styleId="a7">
    <w:name w:val="List Paragraph"/>
    <w:basedOn w:val="a"/>
    <w:uiPriority w:val="34"/>
    <w:qFormat/>
    <w:rsid w:val="000F3F5F"/>
    <w:pPr>
      <w:ind w:left="720"/>
      <w:contextualSpacing/>
    </w:pPr>
  </w:style>
  <w:style w:type="character" w:styleId="a8">
    <w:name w:val="Intense Emphasis"/>
    <w:basedOn w:val="a0"/>
    <w:uiPriority w:val="21"/>
    <w:qFormat/>
    <w:rsid w:val="000F3F5F"/>
    <w:rPr>
      <w:i/>
      <w:iCs/>
      <w:color w:val="2F5496" w:themeColor="accent1" w:themeShade="BF"/>
    </w:rPr>
  </w:style>
  <w:style w:type="paragraph" w:styleId="a9">
    <w:name w:val="Intense Quote"/>
    <w:basedOn w:val="a"/>
    <w:next w:val="a"/>
    <w:link w:val="aa"/>
    <w:uiPriority w:val="30"/>
    <w:qFormat/>
    <w:rsid w:val="000F3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3F5F"/>
    <w:rPr>
      <w:i/>
      <w:iCs/>
      <w:color w:val="2F5496" w:themeColor="accent1" w:themeShade="BF"/>
    </w:rPr>
  </w:style>
  <w:style w:type="character" w:styleId="ab">
    <w:name w:val="Intense Reference"/>
    <w:basedOn w:val="a0"/>
    <w:uiPriority w:val="32"/>
    <w:qFormat/>
    <w:rsid w:val="000F3F5F"/>
    <w:rPr>
      <w:b/>
      <w:bCs/>
      <w:smallCaps/>
      <w:color w:val="2F5496" w:themeColor="accent1" w:themeShade="BF"/>
      <w:spacing w:val="5"/>
    </w:rPr>
  </w:style>
  <w:style w:type="character" w:styleId="ac">
    <w:name w:val="Hyperlink"/>
    <w:basedOn w:val="a0"/>
    <w:uiPriority w:val="99"/>
    <w:unhideWhenUsed/>
    <w:rsid w:val="000F3F5F"/>
    <w:rPr>
      <w:color w:val="0563C1" w:themeColor="hyperlink"/>
      <w:u w:val="single"/>
    </w:rPr>
  </w:style>
  <w:style w:type="character" w:styleId="ad">
    <w:name w:val="Unresolved Mention"/>
    <w:basedOn w:val="a0"/>
    <w:uiPriority w:val="99"/>
    <w:semiHidden/>
    <w:unhideWhenUsed/>
    <w:rsid w:val="000F3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wp-content/uploads/2025/03/Tablytsya-1.1-grupy-rezultativ-SHkilne-zhyttya.pn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hoollife.org.ua/wp-content/uploads/2025/03/Tablytsya-2.2-grupy-rezultativ-SHkilne-zhyttya.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hoollife.org.ua/wp-content/uploads/2025/03/Tablytsya-1-grupy-rezultativ-SHkilne-zhyttya.png" TargetMode="External"/><Relationship Id="rId11" Type="http://schemas.openxmlformats.org/officeDocument/2006/relationships/image" Target="media/image3.png"/><Relationship Id="rId5" Type="http://schemas.openxmlformats.org/officeDocument/2006/relationships/hyperlink" Target="https://www.schoollife.org.ua/lyst-mon-vid-14-bereznya-2025-r-1-4895-25-pro-okremi-pytannya-otsinyuvannya-rezultativ-navchannya/" TargetMode="External"/><Relationship Id="rId15" Type="http://schemas.openxmlformats.org/officeDocument/2006/relationships/hyperlink" Target="https://www.schoollife.org.ua/lyst-mon-vid-14-bereznya-2025-r-1-4895-25-pro-okremi-pytannya-otsinyuvannya-rezultativ-navchannya/" TargetMode="External"/><Relationship Id="rId10" Type="http://schemas.openxmlformats.org/officeDocument/2006/relationships/hyperlink" Target="https://www.schoollife.org.ua/wp-content/uploads/2025/03/Tablytsya-2-grupy-rezultativ-SHkilne-zhyttya.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choollife.org.ua/pro-zatverdzhennya-rekomendatsij-shhodo-otsinyuvannya-rezultativ-navcha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3979</Words>
  <Characters>22682</Characters>
  <Application>Microsoft Office Word</Application>
  <DocSecurity>0</DocSecurity>
  <Lines>189</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Булах</dc:creator>
  <cp:keywords/>
  <dc:description/>
  <cp:lastModifiedBy>PC-13</cp:lastModifiedBy>
  <cp:revision>2</cp:revision>
  <dcterms:created xsi:type="dcterms:W3CDTF">2025-09-11T09:33:00Z</dcterms:created>
  <dcterms:modified xsi:type="dcterms:W3CDTF">2025-09-11T09:33:00Z</dcterms:modified>
</cp:coreProperties>
</file>